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8"/>
          <w:szCs w:val="20"/>
          <w:lang w:eastAsia="hr-HR"/>
        </w:rPr>
        <w:t>VODOVOD I KANALIZACIJA D.O.O. KARLOVAC</w:t>
      </w:r>
    </w:p>
    <w:p w:rsidR="0064010D" w:rsidRPr="0064010D" w:rsidRDefault="0064010D" w:rsidP="0064010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GAŽANSKI TRG 8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47000 KARLOVAC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DOKUMENTACIJA O NABAVI</w:t>
      </w: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</w:pPr>
    </w:p>
    <w:p w:rsidR="0064010D" w:rsidRPr="0064010D" w:rsidRDefault="0064010D" w:rsidP="00640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64010D">
        <w:rPr>
          <w:rFonts w:ascii="Times New Roman" w:eastAsia="Times New Roman" w:hAnsi="Times New Roman" w:cs="Times New Roman"/>
          <w:sz w:val="32"/>
          <w:szCs w:val="32"/>
          <w:lang w:eastAsia="hr-HR"/>
        </w:rPr>
        <w:t>LABORATORIJSKI POTROŠNI MATERIJAL I KEMIKALIJE ZA LABORATORIJ NA UPOV-U</w:t>
      </w: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JEDNOSTAVNA NABAVA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Evidencijski broj nabave EJN-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C27E72">
        <w:rPr>
          <w:rFonts w:ascii="Times New Roman" w:eastAsia="Times New Roman" w:hAnsi="Times New Roman" w:cs="Times New Roman"/>
          <w:sz w:val="24"/>
          <w:szCs w:val="24"/>
          <w:lang w:eastAsia="hr-HR"/>
        </w:rPr>
        <w:t>/2020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077BE" w:rsidRPr="0064010D" w:rsidRDefault="008077BE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Karlovac,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studeni 2019</w:t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C27E72">
        <w:rPr>
          <w:rFonts w:ascii="Times New Roman" w:eastAsia="Times New Roman" w:hAnsi="Times New Roman" w:cs="Times New Roman"/>
          <w:sz w:val="24"/>
          <w:szCs w:val="20"/>
          <w:lang w:eastAsia="hr-HR"/>
        </w:rPr>
        <w:t>god.</w:t>
      </w: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1.</w:t>
      </w:r>
      <w:r w:rsidRPr="0064010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  <w:t>OPĆI PODACI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1.1.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Naziv i sjedište naručitelja, OIB, broj telefona, IBAN, broj telefaksa, internetska adresa, te adresa elektroničke pošte:</w:t>
      </w:r>
    </w:p>
    <w:p w:rsid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Vodovod i kanalizacija d.o.o. Karlovac</w:t>
      </w: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proofErr w:type="spellStart"/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Gažanski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trg 8</w:t>
      </w: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47000 Karlovac</w:t>
      </w: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OIB: 65617396824</w:t>
      </w: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IBAN: HR6423400091100195096 (kod PBZ – Karlovac)</w:t>
      </w: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Telefon:  +385 47649100</w:t>
      </w: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Telefaks: +385 47649101</w:t>
      </w: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Internetska adresa: </w:t>
      </w:r>
      <w:hyperlink r:id="rId8" w:history="1">
        <w:r w:rsidRPr="00640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www.vik-ka.hr</w:t>
        </w:r>
      </w:hyperlink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E-pošta: </w:t>
      </w:r>
      <w:hyperlink r:id="rId9" w:history="1">
        <w:r w:rsidRPr="006401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kontakt@vik-ka.hr</w:t>
        </w:r>
      </w:hyperlink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1.2.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Osoba ili služba zadužena za kontakt: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Sve informacije vezane za predmet nabave gospodarski subjekti mogu dobiti na adresi naručitelja, radnim danom od 07-15 sati (pon-pet).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Odjel nabave i skladišta: gđa. Ivanka Klobučar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Telefon:</w:t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+385 47649106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Faks:</w:t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+385 47649101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E-pošta:</w:t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t>ivanka.klobucar@vik-ka.hr</w:t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2.       PODACI O PREDMETU NABAVE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2.1.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Opis predmeta nabave: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Predmet nabave je potrošni laboratorijski materijal i kemikalije potrebne za rad u internom laboratoriju uređaja za pročišćavanje otpadnih voda grada Karlovca i Duge Rese.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CPV oznaka i naziv: 33696000-5 – Reagensi i kontrastna sredstva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2.2.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Procijenjena vrijednost nabave: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Proc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ijenjena vrijednost nabave je 145</w:t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kn bez PDV-a.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2.3.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Količina predmeta nabave:</w:t>
      </w:r>
    </w:p>
    <w:p w:rsidR="0064010D" w:rsidRPr="0064010D" w:rsidRDefault="0064010D" w:rsidP="00243B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10D">
        <w:rPr>
          <w:rFonts w:ascii="Times New Roman" w:eastAsia="Calibri" w:hAnsi="Times New Roman" w:cs="Times New Roman"/>
          <w:sz w:val="24"/>
          <w:szCs w:val="24"/>
        </w:rPr>
        <w:t xml:space="preserve">Količina predmeta nabave navedena je u troškovniku koji je sastavni dio </w:t>
      </w:r>
    </w:p>
    <w:p w:rsidR="00243B97" w:rsidRPr="00243B97" w:rsidRDefault="0064010D" w:rsidP="00243B97">
      <w:pPr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10D">
        <w:rPr>
          <w:rFonts w:ascii="Times New Roman" w:eastAsia="Calibri" w:hAnsi="Times New Roman" w:cs="Times New Roman"/>
          <w:sz w:val="24"/>
          <w:szCs w:val="24"/>
        </w:rPr>
        <w:t>dokumentacije o nabavi.</w:t>
      </w:r>
      <w:r w:rsidR="00243B97" w:rsidRPr="00243B97">
        <w:rPr>
          <w:rFonts w:ascii="Times New Roman" w:eastAsia="Calibri" w:hAnsi="Times New Roman" w:cs="Times New Roman"/>
          <w:sz w:val="24"/>
          <w:szCs w:val="24"/>
        </w:rPr>
        <w:t xml:space="preserve"> Količina predmeta nabave je predviđena (okvirna). Stvarno nabavljena količina predmeta nabave može biti veća ili manja od predviđene količine.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DengXian" w:hAnsi="Times New Roman" w:cs="Times New Roman"/>
          <w:sz w:val="24"/>
          <w:szCs w:val="24"/>
          <w:lang w:eastAsia="hr-HR"/>
        </w:rPr>
      </w:pPr>
    </w:p>
    <w:p w:rsidR="0064010D" w:rsidRDefault="0064010D" w:rsidP="0064010D">
      <w:pPr>
        <w:spacing w:after="0" w:line="240" w:lineRule="auto"/>
        <w:jc w:val="both"/>
        <w:rPr>
          <w:rFonts w:ascii="Times New Roman" w:eastAsia="DengXi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DengXian" w:hAnsi="Times New Roman" w:cs="Times New Roman"/>
          <w:b/>
          <w:sz w:val="24"/>
          <w:szCs w:val="24"/>
          <w:lang w:eastAsia="hr-HR"/>
        </w:rPr>
        <w:t>2.4.</w:t>
      </w:r>
      <w:r w:rsidRPr="0064010D">
        <w:rPr>
          <w:rFonts w:ascii="Times New Roman" w:eastAsia="DengXian" w:hAnsi="Times New Roman" w:cs="Times New Roman"/>
          <w:b/>
          <w:sz w:val="24"/>
          <w:szCs w:val="24"/>
          <w:lang w:eastAsia="hr-HR"/>
        </w:rPr>
        <w:tab/>
        <w:t>Tehničke specifikacije:</w:t>
      </w:r>
    </w:p>
    <w:p w:rsidR="004B4FCC" w:rsidRPr="0064010D" w:rsidRDefault="004B4FCC" w:rsidP="0064010D">
      <w:pPr>
        <w:spacing w:after="0" w:line="240" w:lineRule="auto"/>
        <w:jc w:val="both"/>
        <w:rPr>
          <w:rFonts w:ascii="Times New Roman" w:eastAsia="DengXian" w:hAnsi="Times New Roman" w:cs="Times New Roman"/>
          <w:b/>
          <w:sz w:val="24"/>
          <w:szCs w:val="24"/>
          <w:lang w:eastAsia="hr-HR"/>
        </w:rPr>
      </w:pPr>
    </w:p>
    <w:p w:rsidR="004B4FCC" w:rsidRDefault="0064010D" w:rsidP="00243B97">
      <w:pPr>
        <w:ind w:firstLine="708"/>
        <w:jc w:val="both"/>
        <w:rPr>
          <w:rFonts w:ascii="Times New Roman" w:eastAsia="DengXi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DengXian" w:hAnsi="Times New Roman" w:cs="Times New Roman"/>
          <w:sz w:val="24"/>
          <w:szCs w:val="24"/>
          <w:lang w:eastAsia="hr-HR"/>
        </w:rPr>
        <w:t xml:space="preserve">Prema troškovniku koji je sastavni dio dokumentacije o nabavi. </w:t>
      </w:r>
    </w:p>
    <w:p w:rsid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2.5.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Troškovnik: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DengXi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DengXian" w:hAnsi="Times New Roman" w:cs="Times New Roman"/>
          <w:sz w:val="24"/>
          <w:szCs w:val="24"/>
          <w:lang w:eastAsia="hr-HR"/>
        </w:rPr>
        <w:t xml:space="preserve">Troškovnik je sastavni dio dokumentacije o nabavi. Gospodarski subjekti moraju ponuditi cjelokupni predmet nabave, odnosno popuniti sve stavke iz troškovnika. Gospodarskom subjektu nije dozvoljeno mijenjati tekst troškovnika. U troškovniku se ne smiju mijenjati količine u pojedinim stavkama troškovnika. U troškovnik se upisuju jedinične cijene i ukupna vrijednost za svaku stavku te cijena ponude bez poreza na dodanu vrijednost, porez na dodanu vrijednost i ukupna cijena ponude s porezom na dodanu vrijednost. 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2.6.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Mjesto isporuke robe:</w:t>
      </w:r>
    </w:p>
    <w:p w:rsidR="0064010D" w:rsidRPr="0064010D" w:rsidRDefault="0064010D" w:rsidP="004B4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Karlovac,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 V.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Reisznera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 za pročišćavanje otpadnih voda grada Karlovca i Duga Rese.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2.7.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Rok početka i završetka izvršenja ugovora:</w:t>
      </w:r>
    </w:p>
    <w:p w:rsidR="0064010D" w:rsidRPr="0064010D" w:rsidRDefault="0064010D" w:rsidP="004B4FC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ar-SA"/>
        </w:rPr>
        <w:t>Sukcesivne isporuke u roku od 14 dana od dana narudžbe. Ugovor se sklapa na razdoblje od 1 godine. Početak izvršenja ugovora je po potpisu ugovora.</w:t>
      </w:r>
    </w:p>
    <w:p w:rsidR="0064010D" w:rsidRDefault="0064010D" w:rsidP="006401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4FCC" w:rsidRPr="0064010D" w:rsidRDefault="004B4FCC" w:rsidP="006401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3.</w:t>
      </w:r>
      <w:r w:rsidRPr="0064010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  <w:t>PODACI O PONUDI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3.1.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Sadržaj i način izrade: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mora sadržavati: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ponude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Popunjeni ponudbeni list, potpisan i ovjeren pečatom (ako je primjenjivo)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Popunjeni troškovnik s cijenama u kunama, potpisan i ovjeren pečatom      (ako je primjenjivo)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izvatka iz sudskog, obrtnog, strukovnog ili drugog odgovarajućeg registra države sjedišta gospodarskog subjekta (za svakog ponuditelja u slučaju zajedničke ponude i za svakog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podizvoditelja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je primjenjivo) ne stariji od 30 dana od dana primitka poziva za dostavu ponude</w:t>
      </w:r>
    </w:p>
    <w:p w:rsidR="0064010D" w:rsidRPr="0064010D" w:rsidRDefault="0064010D" w:rsidP="006401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Jamstvo iz točke 4.3.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se izrađuje na način da čini cjelinu. Ako zbog opsega ili drugih objektivnih okolnosti ponuda ne može biti izrađena na način da čini cjelinu, onda se izrađuje u dva ili više dijelova.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se uvezuje na način da se onemogući naknadno vađenje ili umetanje listova (uvezivanje jamstvenikom – vrpcom čija su oba kraja na posljednjoj strani pričvršćena naljepnicom i utisnutim žigom).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ponuda izrađena u dva ili više dijelova, svaki dio se uvezuje na način da se onemogući naknadno vađenje ili umetanje listova.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ponuda izrađena od više dijelova ponuditelj mora u sadržaju ponude navesti od koliko se dijelova ponuda sastoji.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Stranice ponude se označavaju brojem na način da je vidljiv redni broj stranice i ukupan broj stranica ponude. Kada je ponuda izrađena od više dijelova, stranice se označavaju </w:t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način da svaki slijedeći dio započinje rednim brojem koji se nastavlja na redni broj stranice kojim završava prethodni dio. 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se piše neizbrisivom tintom.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Ispravci u ponudi moraju biti izrađeni na način da su vidljivi. Ispravci moraju uz navod datuma ispravka biti potvrđeni potpisom ponuditelja.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3.2.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Način dostave: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se u zatvorenoj omotnici dostavlja na adresu naručitelja navedenu u dokumentaciji o nabavi. 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Na omotnici ponude mora biti naznačeno: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– naziv i adresa naručitelja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– naziv i adresa ponuditelja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– naziv predmeta nabave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– naznaka »ne otvaraj«.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3.3.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Način određivanja cijene ponude: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 izražava cijenu ponude u kunama.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ponude piše se brojkama.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cijenu ponude bez poreza na dodanu vrijednost moraju biti uračunati svi troškovi i popusti. U cijenu ponude također treba biti uračunato i preuzimanje potrošenih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kivetnih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testova i njihovo trajno zbrinjavanje.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Jedinične cijene ponude su nepromjenjive za cijelo vrijeme trajanja ugovora o nabavi.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3.4.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Valuta ponude: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Hrvatska kuna.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3.5.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Kriterij za odabir ponude: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Najniža cijena. Ako dvije ili više ponuda imaju istu cijenu odabrat će se ponuda koja je ranije zaprimljena.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3.6.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Jezik i pismo: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Ponuda se zajedno s pripadajućom dokumentacijom izrađuje na hrvatskom jeziku i latiničnom pismu. Ako ponuda sadrži neki dio na stranom jeziku taj dio se treba prevesti na hrvatski jezik i biti ovjeren od osobe ovlaštene za prevođenje.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3.7.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Rok valjanosti ponude: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ajmanje do 31.01.2020</w:t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4.</w:t>
      </w:r>
      <w:r w:rsidRPr="0064010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  <w:t>OSTALE ODREDBE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4.1.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Odredbe koje se odnose na zajednicu ponuditelja: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Zajednica ponuditelja je udruženje više gospodarskih subjekata koje je pravodobno dostavilo zajedničku ponudu. U zajedničkoj ponudi mora biti navedeno koji će dio ugovora o javnoj nabavi (predmet, količina, vrijednost i postotni dio) izvršavati pojedini član zajednice ponuditelja. Ponuda zajednice ponuditelja mora sadržavati podatke o svakom članu zajednice ponuditelja, kako je određeno u ponudbenom listu, uz obveznu naznaku člana zajednice ponuditelja koji je ovlašten za komunikaciju s </w:t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lastRenderedPageBreak/>
        <w:t>naručiteljem. Ugovor se u slučaju odabira sklapa sa svim članovima zajednice ponuditelja. Naručitelj će sva plaćanja obavljati preko nosioca zajedničke ponude.</w:t>
      </w:r>
    </w:p>
    <w:p w:rsid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4.2.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Odredbe koje se odnose na </w:t>
      </w:r>
      <w:proofErr w:type="spellStart"/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podugovaratelje</w:t>
      </w:r>
      <w:proofErr w:type="spellEnd"/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gospodarski subjekt namjerava dio ugovora o nabavi dati u podugovor jednom ili više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, tada u ponudi mora navesti sljedeće podatke (ti podaci moraju biti navedeni i u ugovoru o nabavi):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- koji dio ugovora namjerava dati u podugovor (predmet, količina, vrijednost i postotni udio)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podatke o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podugovarateljima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(naziv ili tvrtka, sjedište, OIB ili nacionalni identifikacijski broj, broj računa, zakonski zastupnici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ostalo prema ponudbenom listu)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Odabrani ponuditelj može tijekom izvršenja ugovora o nabavi od naručitelja zahtijevati: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promjenu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onaj dio ugovora o nabavi koji je prethodno dao u podugovor,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- preuzimanje izvršenja dijela ugovora o nabavi koji je prethodno dao u podugovor,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uvođenje jednog ili više novih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čiji ukupni udio ne smije prijeći 30% vrijednosti ugovora o nabavi bez poreza na dodanu vrijednost neovisno o tome je li prethodno dao dio ugovora o nabavi u podugovor ili ne.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zahtjev za promjenom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za uvođenje jednog ili više novih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odabrani ponuditelj mora naručitelju dostaviti tražene podatke za novog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može, prije odobravanja zahtjeva za promjenu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uvođenje jednog ili više novih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odabranog ponuditelja zatražiti važeće dokumente kojim se dokazuje da novi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ispunjava kriterije za kvalitativni odabir gospodarskog subjekta ako su traženi ovom dokumentacijom o nabavi.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Sudjelovanje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utječe na odgovornost odabranog ponuditelja za izvršenje ugovora o nabavi. </w:t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Naručitelj će sva plaćanja obavljati preko ponuditelja odnosno nosioca zajedničke ponude u slučaju da ponudu podnosi zajednica ponuditelja.</w:t>
      </w:r>
    </w:p>
    <w:p w:rsid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4FCC" w:rsidRPr="0064010D" w:rsidRDefault="004B4FCC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4.3.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Vrsta, sredstvo i uvjeti jamstva: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1. Jamstvo za ozbiljnost ponude za slučaj odustajanja ponuditelja od svoje ponude u roku njezine valjanosti i odbijanja potpisivanja ugovora o nabavi.</w:t>
      </w:r>
      <w:r w:rsidRPr="0064010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Kao jamstvo za ozbiljnost ponude traži se zadužnica ovjerena kod javnog bilježnika n</w:t>
      </w:r>
      <w:r w:rsidR="00C27E72">
        <w:rPr>
          <w:rFonts w:ascii="Times New Roman" w:eastAsia="Times New Roman" w:hAnsi="Times New Roman" w:cs="Times New Roman"/>
          <w:sz w:val="24"/>
          <w:szCs w:val="20"/>
          <w:lang w:eastAsia="hr-HR"/>
        </w:rPr>
        <w:t>a iznos 10%  vrijednosti ponude</w:t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2. Jamstvo za uredno ispunjenje ugovora – to je jamstvo za slučaj povrede određenih ugovornih obveza. Kao jamstvo za uredno ispunjenje ugovora koristit će se zadužnica iz točke 1.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Napomena: Po odabiru najpovoljnije ponude ostalim ponuditeljima vratit će se dostavljeno jamstvo.</w:t>
      </w:r>
    </w:p>
    <w:p w:rsidR="0064010D" w:rsidRDefault="004B4FCC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:rsidR="004B4FCC" w:rsidRDefault="004B4FCC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4B4FCC" w:rsidRPr="0064010D" w:rsidRDefault="004B4FCC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4.4.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Rok i mjesto dostave ponuda: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Rok za dostavu ponude je </w:t>
      </w:r>
      <w:r w:rsidR="00185FA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09</w:t>
      </w:r>
      <w:r w:rsidR="00F707B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.12.2019</w:t>
      </w:r>
      <w:r w:rsidRPr="0064010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 do 10:00 sati</w:t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Ponuda se dostavljaju na adresu Vodovod i kanalizacija d.o.o. Karlovac,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Gažanski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trg 8, na urudžbeni u sobi br. 1 upravne zgrade. Neće se provoditi javno otvaranje ponuda.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4.5.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Rok, način i uvjeti plaćanja: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Naručitelj se obvezuje izvršiti plaćanje u roku od 30 dana od dana isporuke robe i izdavanja računa. Način plaćanja je virman, kompenzacija ili cesija.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2596" w:rsidRPr="0064010D" w:rsidRDefault="00B32596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0A2B87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27. studenog 2019</w:t>
      </w:r>
      <w:r w:rsidR="0064010D"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4B4FC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godine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Sektora financija,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računovodstva i komercijale:</w:t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Direktor: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Katarina Malenica,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mag.oec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Nikola Rogoz, </w:t>
      </w:r>
      <w:proofErr w:type="spellStart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dipl.ing.stroj</w:t>
      </w:r>
      <w:proofErr w:type="spellEnd"/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br w:type="page"/>
      </w:r>
      <w:r w:rsidRPr="0064010D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lastRenderedPageBreak/>
        <w:t>PONUDBENI LIST</w:t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NAZIV I SJEDIŠTE NARUČITELJA:</w:t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PONUDE:____________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4010D">
        <w:rPr>
          <w:rFonts w:ascii="Times New Roman" w:eastAsia="Times New Roman" w:hAnsi="Times New Roman" w:cs="Times New Roman"/>
          <w:lang w:eastAsia="hr-HR"/>
        </w:rPr>
        <w:t>Vodovod i kanalizacija d.o.o. Karlovac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proofErr w:type="spellStart"/>
      <w:r w:rsidRPr="0064010D">
        <w:rPr>
          <w:rFonts w:ascii="Times New Roman" w:eastAsia="Times New Roman" w:hAnsi="Times New Roman" w:cs="Times New Roman"/>
          <w:lang w:eastAsia="hr-HR"/>
        </w:rPr>
        <w:t>Gažanski</w:t>
      </w:r>
      <w:proofErr w:type="spellEnd"/>
      <w:r w:rsidRPr="0064010D">
        <w:rPr>
          <w:rFonts w:ascii="Times New Roman" w:eastAsia="Times New Roman" w:hAnsi="Times New Roman" w:cs="Times New Roman"/>
          <w:lang w:eastAsia="hr-HR"/>
        </w:rPr>
        <w:t xml:space="preserve"> trg 8</w:t>
      </w:r>
      <w:r w:rsidRPr="0064010D">
        <w:rPr>
          <w:rFonts w:ascii="Times New Roman" w:eastAsia="Times New Roman" w:hAnsi="Times New Roman" w:cs="Times New Roman"/>
          <w:lang w:eastAsia="hr-HR"/>
        </w:rPr>
        <w:tab/>
      </w:r>
      <w:r w:rsidRPr="0064010D">
        <w:rPr>
          <w:rFonts w:ascii="Times New Roman" w:eastAsia="Times New Roman" w:hAnsi="Times New Roman" w:cs="Times New Roman"/>
          <w:lang w:eastAsia="hr-HR"/>
        </w:rPr>
        <w:tab/>
      </w:r>
      <w:r w:rsidRPr="0064010D">
        <w:rPr>
          <w:rFonts w:ascii="Times New Roman" w:eastAsia="Times New Roman" w:hAnsi="Times New Roman" w:cs="Times New Roman"/>
          <w:lang w:eastAsia="hr-HR"/>
        </w:rPr>
        <w:tab/>
      </w:r>
      <w:r w:rsidRPr="0064010D">
        <w:rPr>
          <w:rFonts w:ascii="Times New Roman" w:eastAsia="Times New Roman" w:hAnsi="Times New Roman" w:cs="Times New Roman"/>
          <w:lang w:eastAsia="hr-HR"/>
        </w:rPr>
        <w:tab/>
      </w:r>
      <w:r w:rsidRPr="0064010D">
        <w:rPr>
          <w:rFonts w:ascii="Times New Roman" w:eastAsia="Times New Roman" w:hAnsi="Times New Roman" w:cs="Times New Roman"/>
          <w:lang w:eastAsia="hr-HR"/>
        </w:rPr>
        <w:tab/>
      </w:r>
      <w:r w:rsidRPr="0064010D">
        <w:rPr>
          <w:rFonts w:ascii="Times New Roman" w:eastAsia="Times New Roman" w:hAnsi="Times New Roman" w:cs="Times New Roman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DATUM PONUDE:__________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4010D">
        <w:rPr>
          <w:rFonts w:ascii="Times New Roman" w:eastAsia="Times New Roman" w:hAnsi="Times New Roman" w:cs="Times New Roman"/>
          <w:lang w:eastAsia="hr-HR"/>
        </w:rPr>
        <w:t>47000 Karlovac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PREDMET NABAVE: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LABORATORIJSKI POTROŠNI MATERIJAL I KEMIKALIJE </w:t>
      </w: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ZA LABORATORIJ NA UPOV-U</w:t>
      </w: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ZAJEDNIČKA PONUDA (navesti DA ili NE):___________________________________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NAZIV I SJEDIŠTE (ADRESA) PONUDITELJA: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OIB (ili nacionalni identifikacijski broj prema zemlji sjedišta gospodarskog subjekta, ako je primjenjivo):__________________________________________________________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BROJ RAČUNA: 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PONUDITELJ JE U SUSTAVU POREZA NA DODANU VRIJEDNOST (navesti DA ili NE):_______________________________________________________________________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ADRESA ZA DOSTAVU POŠTE:_____________________________________________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ADRESA E-POŠTE:_________________________________________________________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KONTAKT OSOBA PONUDITELJA:__________________________________________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BROJ TELEFONA / BROJ TELEFAKSA:___________________ / 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SUDJELOVANJE PODUGOVARATELJA (navesti DA ili NE): </w:t>
      </w:r>
    </w:p>
    <w:p w:rsidR="0064010D" w:rsidRPr="0064010D" w:rsidRDefault="0064010D" w:rsidP="0064010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IME, PREZIME I FUNKCIJA ODGOVORNE/IH OSOBE/A ZA POTPISIVANJE UGOVORA O NABAVI 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PREDMET, KOLIČINA, VRIJEDNOST I POSTOTNI DIO KOJI ĆE IZVRŠAVATI ČLAN ZAJEDNICE PONUDITELJA:__________________________________________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lastRenderedPageBreak/>
        <w:t>CIJENA PONUDE BEZ PDV-A:</w:t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  <w:t xml:space="preserve">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POREZ NA DODANU VRIJEDNOST (PDV):</w:t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  <w:t xml:space="preserve">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CIJENA PONUDE S PDV-OM:</w:t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  <w:t>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ROK I MJESTO ISPORUKE ROBE:______________________________________ 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ROK I NAČIN PLAĆANJA: _____________________________________________ 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ROK VALJANOSTI PONUDE: ___________________________________________ </w:t>
      </w: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Jedinične cijene ponude su nepromjenjive za cijelo vrijeme trajanja ugovora o nabavi.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Obvezujemo se o svom trošku preuzeti potrošene </w:t>
      </w:r>
      <w:proofErr w:type="spellStart"/>
      <w:r w:rsidRPr="0064010D">
        <w:rPr>
          <w:rFonts w:ascii="Times New Roman" w:eastAsia="Times New Roman" w:hAnsi="Times New Roman" w:cs="Times New Roman"/>
          <w:b/>
          <w:lang w:eastAsia="hr-HR"/>
        </w:rPr>
        <w:t>kivetne</w:t>
      </w:r>
      <w:proofErr w:type="spellEnd"/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 testove na trajno zbrinjavanje.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U slučaju zajedničke ponude, </w:t>
      </w:r>
      <w:r w:rsidRPr="0064010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član zajednice ponuditelja koji je ovlašten za komunikaciju s naručiteljem i koji je </w:t>
      </w:r>
      <w:proofErr w:type="spellStart"/>
      <w:r w:rsidRPr="0064010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nosioc</w:t>
      </w:r>
      <w:proofErr w:type="spellEnd"/>
      <w:r w:rsidRPr="0064010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zajedničke ponude je: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PONUDITELJA: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M.P.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(ime, prezime, funkcija i potpis ovlaštene osobe)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lastRenderedPageBreak/>
        <w:t>Ostali članovi iz zajednice ponuditelja ako je primjenjivo (navode se podaci za svakog člana zajednice ponuditelja uz obveznu naznaku člana zajednice ponuditelja koji je ovlašten za komunikaciju s naručiteljem)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Ponudi se može priložiti više obrazaca, ovisno o broju članova zajednice ponuditelja.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(PRILOŽITI SAMO U SLUČAJU ZAJEDNIČKE PONUDE)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1)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NAZIV I SJEDIŠTE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ČLANA ZAJEDNICE PONUDITELJA: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ADRESA:__________________________________________________________________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OIB (ili nacionalni identifikacijski broj prema zemlji sjedišta gospodarskog subjekta, ako je primjenjivo):__________________________________________________________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BROJ RAČUNA: 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PONUDITELJ JE U SUSTAVU POREZA NA DODANU VRIJEDNOST (navesti DA ili NE):_______________________________________________________________________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ADRESA ZA DOSTAVU POŠTE:_____________________________________________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ADRESA E-POŠTE:_________________________________________________________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KONTAKT OSOBA PONUDITELJA:__________________________________________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BROJ TELEFONA / BROJ TELEFAKSA:___________________ / 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IME, PREZIME I FUNKCIJA ODGOVORNE/IH OSOBE/A ZA POTPISIVANJE UGOVORA O NABAVI: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PREDMET, KOLIČINA, VRIJEDNOST I POSTOTNI DIO KOJI ĆE IZVRŠAVATI ČLAN ZAJEDNICE PONUDITELJA:__________________________________________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ZA ČLANA ZAJEDNICE PONUDITELJA: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M.P.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(ime, prezime, funkcija i potpis ovlaštene osobe)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lastRenderedPageBreak/>
        <w:t>Ostali članovi iz zajednice ponuditelja ako je primjenjivo (navode se podaci za svakog člana zajednice ponuditelja uz obveznu naznaku člana zajednice ponuditelja koji je ovlašten za komunikaciju s naručiteljem)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Ponudi se može priložiti više obrazaca, ovisno o broju članova zajednice ponuditelja.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(PRILOŽITI SAMO U SLUČAJU ZAJEDNIČKE PONUDE)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2)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NAZIV I SJEDIŠTE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ČLANA ZAJEDNICE PONUDITELJA: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ADRESA:__________________________________________________________________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OIB (ili nacionalni identifikacijski broj prema zemlji sjedišta gospodarskog subjekta, ako je primjenjivo):__________________________________________________________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BROJ RAČUNA: 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PONUDITELJ JE U SUSTAVU POREZA NA DODANU VRIJEDNOST (navesti DA ili NE):_______________________________________________________________________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ADRESA ZA DOSTAVU POŠTE:_____________________________________________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ADRESA E-POŠTE:_________________________________________________________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KONTAKT OSOBA PONUDITELJA:__________________________________________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BROJ TELEFONA / BROJ TELEFAKSA:___________________ / 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IME, PREZIME I FUNKCIJA ODGOVORNE/IH OSOBE/A ZA POTPISIVANJE UGOVORA O  NABAVI: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PREDMET, KOLIČINA, VRIJEDNOST I POSTOTNI DIO KOJI ĆE IZVRŠAVATI ČLAN ZAJEDNICE PONUDITELJA:__________________________________________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ZA ČLANA ZAJEDNICE PONUDITELJA: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M.P.</w:t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(ime, prezime, funkcija i potpis ovlaštene osobe)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lastRenderedPageBreak/>
        <w:t>PODACI O PODUGOVARATELJIMA I PODACI O DIJELU UGOVORA O NABAVI, AKO SE DIO UGOVORA O NABAVI DAJE U PODUGOVOR (AKO JE PRIMJENJIVO ZA SVAKOG PODUGOVARATELJA POSEBNO):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PRILOŽITI SAMO AKO SE DIO UGOVORA O NABAVI USTUPA PODUGOVARATELJIMA: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PONUDI SE MOŽE PRILOŽITI VIŠE OBRAZACA, OVISNO O BROJU PODUGOVARATELJA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64010D">
        <w:rPr>
          <w:rFonts w:ascii="Times New Roman" w:eastAsia="Times New Roman" w:hAnsi="Times New Roman" w:cs="Times New Roman"/>
          <w:b/>
          <w:lang w:eastAsia="hr-HR"/>
        </w:rPr>
        <w:t>Podugovaratelj</w:t>
      </w:r>
      <w:proofErr w:type="spellEnd"/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 1: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Predmet, količina, vrijednost podugovora i postotni dio ugovora o nabavi koji se daje u podugovor: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Podaci o </w:t>
      </w:r>
      <w:proofErr w:type="spellStart"/>
      <w:r w:rsidRPr="0064010D">
        <w:rPr>
          <w:rFonts w:ascii="Times New Roman" w:eastAsia="Times New Roman" w:hAnsi="Times New Roman" w:cs="Times New Roman"/>
          <w:b/>
          <w:lang w:eastAsia="hr-HR"/>
        </w:rPr>
        <w:t>podugovaratelju</w:t>
      </w:r>
      <w:proofErr w:type="spellEnd"/>
      <w:r w:rsidRPr="0064010D">
        <w:rPr>
          <w:rFonts w:ascii="Times New Roman" w:eastAsia="Times New Roman" w:hAnsi="Times New Roman" w:cs="Times New Roman"/>
          <w:b/>
          <w:lang w:eastAsia="hr-HR"/>
        </w:rPr>
        <w:t>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Naziv ili tvrtka:_____________________________________________________________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Sjedište (adresa):____________________________________________________________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OIB (ili nacionalni identifikacijski broj prema zemlji sjedišta gospodarskog subjekta, ako je primjenjivo):_________________________________________________________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Broj računa:_______________________________________________________________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Gospodarski subjekt je u sustavu PDV-a (navesti DA ili NE):______________________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Broj telefona / broj telefaksa:_______________________ / 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Adresa e-pošte:____________________________________________________________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Ime, prezime i funkcija osobe za kontakt:______________________________________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br w:type="page"/>
      </w:r>
      <w:r w:rsidRPr="0064010D">
        <w:rPr>
          <w:rFonts w:ascii="Times New Roman" w:eastAsia="Times New Roman" w:hAnsi="Times New Roman" w:cs="Times New Roman"/>
          <w:b/>
          <w:lang w:eastAsia="hr-HR"/>
        </w:rPr>
        <w:lastRenderedPageBreak/>
        <w:t>PODACI O PODUGOVARATELJU I PODACI O DIJELU UGOVORA O NABAVI, AKO SE DIO UGOVORA O NABAVI DAJE U PODUGOVOR (AKO JE PRIMJENJIVO ZA SVAKOG PODUGOVARATELJA POSEBNO):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PRILOŽITI SAMO AKO SE DIO UGOVORA O NABAVI USTUPA PODUGOVARATELJIMA: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PONUDI SE MOŽE PRILOŽITI VIŠE OBRAZACA, OVISNO O BROJU PODUGOVARATELJA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64010D">
        <w:rPr>
          <w:rFonts w:ascii="Times New Roman" w:eastAsia="Times New Roman" w:hAnsi="Times New Roman" w:cs="Times New Roman"/>
          <w:b/>
          <w:lang w:eastAsia="hr-HR"/>
        </w:rPr>
        <w:t>Podugovaratelj</w:t>
      </w:r>
      <w:proofErr w:type="spellEnd"/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 2: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Predmet, količina, vrijednost podugovora i postotni dio ugovora o nabavi koji se daje u podugovor: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Podaci o </w:t>
      </w:r>
      <w:proofErr w:type="spellStart"/>
      <w:r w:rsidRPr="0064010D">
        <w:rPr>
          <w:rFonts w:ascii="Times New Roman" w:eastAsia="Times New Roman" w:hAnsi="Times New Roman" w:cs="Times New Roman"/>
          <w:b/>
          <w:lang w:eastAsia="hr-HR"/>
        </w:rPr>
        <w:t>podugovaratelju</w:t>
      </w:r>
      <w:proofErr w:type="spellEnd"/>
      <w:r w:rsidRPr="0064010D">
        <w:rPr>
          <w:rFonts w:ascii="Times New Roman" w:eastAsia="Times New Roman" w:hAnsi="Times New Roman" w:cs="Times New Roman"/>
          <w:b/>
          <w:lang w:eastAsia="hr-HR"/>
        </w:rPr>
        <w:t>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Naziv ili tvrtka:_____________________________________________________________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Sjedište (adresa):____________________________________________________________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OIB (ili nacionalni identifikacijski broj prema zemlji sjedišta gospodarskog subjekta, ako je primjenjivo):_________________________________________________________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Broj računa:_______________________________________________________________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Gospodarski subjekt je u sustavu PDV-a (navesti DA ili NE):______________________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Broj telefona / broj telefaksa:_______________________ / 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Adresa e-pošte:____________________________________________________________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Ime, prezime i funkcija osobe za kontakt:______________________________________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sz w:val="24"/>
          <w:szCs w:val="20"/>
          <w:lang w:eastAsia="hr-HR"/>
        </w:rPr>
        <w:br w:type="page"/>
      </w:r>
      <w:r w:rsidRPr="0064010D">
        <w:rPr>
          <w:rFonts w:ascii="Times New Roman" w:eastAsia="Times New Roman" w:hAnsi="Times New Roman" w:cs="Times New Roman"/>
          <w:b/>
          <w:lang w:eastAsia="hr-HR"/>
        </w:rPr>
        <w:lastRenderedPageBreak/>
        <w:t>PODACI O PODUGOVARATELJIMA I PODACI O DIJELU UGOVORA O NABAVI, AKO SE DIO UGOVORA O NABAVI DAJE U PODUGOVOR (AKO JE PRIMJENJIVO ZA SVAKOG PODUGOVARATELJA POSEBNO):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PRILOŽITI SAMO AKO SE DIO UGOVORA O NABAVI USTUPA PODUGOVARATELJIMA: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PONUDI SE MOŽE PRILOŽITI VIŠE OBRAZACA, OVISNO O BROJU PODUGOVARATELJA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64010D">
        <w:rPr>
          <w:rFonts w:ascii="Times New Roman" w:eastAsia="Times New Roman" w:hAnsi="Times New Roman" w:cs="Times New Roman"/>
          <w:b/>
          <w:lang w:eastAsia="hr-HR"/>
        </w:rPr>
        <w:t>Podugovaratelj</w:t>
      </w:r>
      <w:proofErr w:type="spellEnd"/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 3: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Predmet, količina, vrijednost podugovora i postotni dio ugovora o nabavi koji se daje u podugovor: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Podaci o </w:t>
      </w:r>
      <w:proofErr w:type="spellStart"/>
      <w:r w:rsidRPr="0064010D">
        <w:rPr>
          <w:rFonts w:ascii="Times New Roman" w:eastAsia="Times New Roman" w:hAnsi="Times New Roman" w:cs="Times New Roman"/>
          <w:b/>
          <w:lang w:eastAsia="hr-HR"/>
        </w:rPr>
        <w:t>podugovaratelju</w:t>
      </w:r>
      <w:proofErr w:type="spellEnd"/>
      <w:r w:rsidRPr="0064010D">
        <w:rPr>
          <w:rFonts w:ascii="Times New Roman" w:eastAsia="Times New Roman" w:hAnsi="Times New Roman" w:cs="Times New Roman"/>
          <w:b/>
          <w:lang w:eastAsia="hr-HR"/>
        </w:rPr>
        <w:t>: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Naziv ili tvrtka:_____________________________________________________________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Sjedište (adresa):____________________________________________________________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OIB (ili nacionalni identifikacijski broj prema zemlji sjedišta gospodarskog subjekta, ako je primjenjivo):_________________________________________________________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Broj računa:_______________________________________________________________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Gospodarski subjekt je u sustavu PDV-a (navesti DA ili NE):______________________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Broj telefona / broj telefaksa:_______________________ / 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Adresa e-pošte:____________________________________________________________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 xml:space="preserve">Ime, prezime i funkcija osobe za kontakt:______________________________________ 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4010D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4010D">
        <w:rPr>
          <w:rFonts w:ascii="Arial" w:eastAsia="Times New Roman" w:hAnsi="Arial" w:cs="Arial"/>
          <w:b/>
          <w:sz w:val="24"/>
          <w:szCs w:val="20"/>
          <w:lang w:eastAsia="hr-HR"/>
        </w:rPr>
        <w:lastRenderedPageBreak/>
        <w:t>TROŠKOVNIK</w:t>
      </w:r>
      <w:r w:rsidRPr="0064010D">
        <w:rPr>
          <w:rFonts w:ascii="Arial" w:eastAsia="Times New Roman" w:hAnsi="Arial" w:cs="Arial"/>
          <w:b/>
          <w:color w:val="141823"/>
          <w:sz w:val="24"/>
          <w:szCs w:val="24"/>
          <w:lang w:eastAsia="hr-HR"/>
        </w:rPr>
        <w:t xml:space="preserve"> LABORATORIJSKOG POTROŠNOG MATERIJALA I </w:t>
      </w:r>
      <w:bookmarkStart w:id="0" w:name="_GoBack"/>
      <w:bookmarkEnd w:id="0"/>
      <w:r w:rsidRPr="0064010D">
        <w:rPr>
          <w:rFonts w:ascii="Arial" w:eastAsia="Times New Roman" w:hAnsi="Arial" w:cs="Arial"/>
          <w:b/>
          <w:color w:val="141823"/>
          <w:sz w:val="24"/>
          <w:szCs w:val="24"/>
          <w:lang w:eastAsia="hr-HR"/>
        </w:rPr>
        <w:t>KEMIKALIJA ZA RAD INTERNOG LABORATORIJA NA UREĐAJU ZA PRO</w:t>
      </w:r>
      <w:r w:rsidR="00316241">
        <w:rPr>
          <w:rFonts w:ascii="Arial" w:eastAsia="Times New Roman" w:hAnsi="Arial" w:cs="Arial"/>
          <w:b/>
          <w:color w:val="141823"/>
          <w:sz w:val="24"/>
          <w:szCs w:val="24"/>
          <w:lang w:eastAsia="hr-HR"/>
        </w:rPr>
        <w:t>ČIŠĆAVANJE OTPADNIH VODA ZA 2020</w:t>
      </w:r>
      <w:r w:rsidRPr="0064010D">
        <w:rPr>
          <w:rFonts w:ascii="Arial" w:eastAsia="Times New Roman" w:hAnsi="Arial" w:cs="Arial"/>
          <w:b/>
          <w:color w:val="141823"/>
          <w:sz w:val="24"/>
          <w:szCs w:val="24"/>
          <w:lang w:eastAsia="hr-HR"/>
        </w:rPr>
        <w:t>. GODINU</w:t>
      </w:r>
    </w:p>
    <w:p w:rsidR="0064010D" w:rsidRPr="0064010D" w:rsidRDefault="0064010D" w:rsidP="0064010D">
      <w:pPr>
        <w:spacing w:after="0" w:line="240" w:lineRule="auto"/>
        <w:jc w:val="both"/>
        <w:rPr>
          <w:rFonts w:ascii="Arial" w:eastAsia="Times New Roman" w:hAnsi="Arial" w:cs="Arial"/>
          <w:color w:val="141823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jc w:val="both"/>
        <w:rPr>
          <w:rFonts w:ascii="Arial" w:eastAsia="Times New Roman" w:hAnsi="Arial" w:cs="Arial"/>
          <w:color w:val="141823"/>
          <w:sz w:val="24"/>
          <w:szCs w:val="24"/>
          <w:lang w:eastAsia="hr-HR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945"/>
        <w:gridCol w:w="1417"/>
        <w:gridCol w:w="1150"/>
        <w:gridCol w:w="2110"/>
        <w:gridCol w:w="2127"/>
      </w:tblGrid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Opis stavke</w:t>
            </w: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Jedinica mjere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 xml:space="preserve">Jedinična cijena </w:t>
            </w: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 xml:space="preserve">Ukupna cijena </w:t>
            </w: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KIVETNI TESTOVI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Za KPK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15-150 mg/l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25 testova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Sa barkodom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KIVETNI TESTOVI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Za KPK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150-1000 mg/l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25 testova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Sa barkodom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KIVETNI TESTOVI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Za UKUPNI DUŠIK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5-40 mg/l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24 testova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Sa barkodom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KIVETNI TESTOVI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Za UKUPNI DUŠIK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20-100 mg/l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24 testova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Sa barkodom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KIVETNI TESTOVI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Za UKUPNI FOSFOR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0,5-5 mg/l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25 testova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Sa barkodom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KIVETNI TESTOVI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Za UKUPNI FOSFOR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2-20 mg/l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25 testova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Sa barkodom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KIVETNI TESTOVI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Za NH</w:t>
            </w: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vertAlign w:val="subscript"/>
                <w:lang w:eastAsia="hr-HR"/>
              </w:rPr>
              <w:t>4</w:t>
            </w: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-N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0,015-2 mg/l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25 testova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Sa barkodom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</w:tbl>
    <w:p w:rsidR="0064010D" w:rsidRPr="0064010D" w:rsidRDefault="0064010D" w:rsidP="006401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945"/>
        <w:gridCol w:w="1417"/>
        <w:gridCol w:w="1150"/>
        <w:gridCol w:w="2110"/>
        <w:gridCol w:w="2127"/>
      </w:tblGrid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lastRenderedPageBreak/>
              <w:t>Redni broj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Opis stavke</w:t>
            </w: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Jedinica mjere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 xml:space="preserve">Jedinična cijena </w:t>
            </w: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 xml:space="preserve">Ukupna cijena </w:t>
            </w: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KIVETNI TESTOVI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Za NH</w:t>
            </w: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vertAlign w:val="subscript"/>
                <w:lang w:eastAsia="hr-HR"/>
              </w:rPr>
              <w:t>4</w:t>
            </w: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-N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2-47 mg/l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25 testova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Sa barkodom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KIVETNI TESTOVI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Za TOC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3-30 mg/l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25 testova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Sa barkodom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KIVETNI TESTOVI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Za TOC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30-300 mg/l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25 testova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Sa barkodom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KIVETNI TESTOVI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Za NO</w:t>
            </w: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vertAlign w:val="subscript"/>
                <w:lang w:eastAsia="hr-HR"/>
              </w:rPr>
              <w:t>3</w:t>
            </w: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-N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0,23-13,5 mg/l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25 testova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Sa barkodom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NASTAVCI ZA PIPETE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0,2-1 ml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100 komada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NASTAVCI ZA PIPETE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1-5 ml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75 komada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JEDNOKRATNE PLITICE ZA SUHU TVAR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Promjer 80 mm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80 komada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FILTER PAPIR SA STAKLENIM MIKRO VLAKNIMA (FIBER GLAS FILTER)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Promjer 90 mm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100 komada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</w:tbl>
    <w:p w:rsidR="0064010D" w:rsidRPr="0064010D" w:rsidRDefault="0064010D" w:rsidP="006401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945"/>
        <w:gridCol w:w="1417"/>
        <w:gridCol w:w="1150"/>
        <w:gridCol w:w="2110"/>
        <w:gridCol w:w="2127"/>
      </w:tblGrid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lastRenderedPageBreak/>
              <w:t>Redni broj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Opis stavke</w:t>
            </w: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Jedinica mjere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 xml:space="preserve">Jedinična cijena </w:t>
            </w: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 xml:space="preserve">Ukupna cijena </w:t>
            </w: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OKRUGLI FILTER PAPIR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9 cm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Tip 589/1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100 komada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NABORANI FILTER PAPIR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Promjer 185 mm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100 komada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INHIBITOR NITRIFIKACIJE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50 ml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KALIJEV HIDROKSID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12 N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100 ml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SET ZA MEMBRANSKU FILTRACIJU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Filter 1,2µm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50 komada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MEMBRANSKI NITROCELULOZNI FILTER PAPIR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Promjer 45 mm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Veličina pora 0,45 µm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100 komada u pakiranju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883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2945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PUFERSKA OTOPINA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pH 4,01 +/- 0,02 pri 25</w:t>
            </w: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vertAlign w:val="superscript"/>
                <w:lang w:eastAsia="hr-HR"/>
              </w:rPr>
              <w:t>0</w:t>
            </w: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1417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1150" w:type="dxa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  <w:t>1</w:t>
            </w: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:rsidR="0064010D" w:rsidRPr="0064010D" w:rsidRDefault="0064010D" w:rsidP="006401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5245" w:type="dxa"/>
            <w:gridSpan w:val="3"/>
          </w:tcPr>
          <w:p w:rsidR="0064010D" w:rsidRPr="0064010D" w:rsidRDefault="0064010D" w:rsidP="00640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</w:p>
          <w:p w:rsidR="0064010D" w:rsidRPr="0064010D" w:rsidRDefault="0064010D" w:rsidP="00640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UKUPNO (r.br.1. do 22. )</w:t>
            </w:r>
            <w:r w:rsidR="000A2B87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 xml:space="preserve"> </w:t>
            </w: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bez PDV-a:</w:t>
            </w:r>
          </w:p>
        </w:tc>
        <w:tc>
          <w:tcPr>
            <w:tcW w:w="5387" w:type="dxa"/>
            <w:gridSpan w:val="3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5245" w:type="dxa"/>
            <w:gridSpan w:val="3"/>
          </w:tcPr>
          <w:p w:rsidR="0064010D" w:rsidRPr="0064010D" w:rsidRDefault="0064010D" w:rsidP="00640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</w:p>
          <w:p w:rsidR="0064010D" w:rsidRPr="0064010D" w:rsidRDefault="0064010D" w:rsidP="00640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>PDV:</w:t>
            </w:r>
          </w:p>
        </w:tc>
        <w:tc>
          <w:tcPr>
            <w:tcW w:w="5387" w:type="dxa"/>
            <w:gridSpan w:val="3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  <w:tr w:rsidR="0064010D" w:rsidRPr="0064010D" w:rsidTr="0064010D">
        <w:tc>
          <w:tcPr>
            <w:tcW w:w="5245" w:type="dxa"/>
            <w:gridSpan w:val="3"/>
          </w:tcPr>
          <w:p w:rsidR="0064010D" w:rsidRPr="0064010D" w:rsidRDefault="0064010D" w:rsidP="00640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</w:p>
          <w:p w:rsidR="0064010D" w:rsidRPr="0064010D" w:rsidRDefault="0064010D" w:rsidP="006401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</w:pPr>
            <w:r w:rsidRPr="0064010D">
              <w:rPr>
                <w:rFonts w:ascii="Arial" w:eastAsia="Times New Roman" w:hAnsi="Arial" w:cs="Arial"/>
                <w:b/>
                <w:color w:val="141823"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5387" w:type="dxa"/>
            <w:gridSpan w:val="3"/>
          </w:tcPr>
          <w:p w:rsidR="0064010D" w:rsidRPr="0064010D" w:rsidRDefault="0064010D" w:rsidP="006401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41823"/>
                <w:sz w:val="24"/>
                <w:szCs w:val="24"/>
                <w:lang w:eastAsia="hr-HR"/>
              </w:rPr>
            </w:pPr>
          </w:p>
        </w:tc>
      </w:tr>
    </w:tbl>
    <w:p w:rsidR="0064010D" w:rsidRPr="0064010D" w:rsidRDefault="0064010D" w:rsidP="0064010D">
      <w:pPr>
        <w:spacing w:after="0" w:line="240" w:lineRule="auto"/>
        <w:jc w:val="both"/>
        <w:rPr>
          <w:rFonts w:ascii="Arial" w:eastAsia="Times New Roman" w:hAnsi="Arial" w:cs="Arial"/>
          <w:color w:val="141823"/>
          <w:sz w:val="24"/>
          <w:szCs w:val="24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4010D">
        <w:rPr>
          <w:rFonts w:ascii="Times New Roman" w:eastAsia="Times New Roman" w:hAnsi="Times New Roman" w:cs="Times New Roman"/>
          <w:sz w:val="24"/>
          <w:szCs w:val="24"/>
          <w:lang w:eastAsia="hr-HR"/>
        </w:rPr>
        <w:t>pečat i potpis ponuditelja:</w:t>
      </w:r>
    </w:p>
    <w:p w:rsidR="000A2B87" w:rsidRDefault="000A2B87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2B87" w:rsidRPr="0064010D" w:rsidRDefault="000A2B87" w:rsidP="00640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_______________________________</w:t>
      </w:r>
    </w:p>
    <w:p w:rsidR="0064010D" w:rsidRPr="0064010D" w:rsidRDefault="0064010D" w:rsidP="006401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C0167" w:rsidRDefault="00AC0167"/>
    <w:sectPr w:rsidR="00AC0167"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CC7" w:rsidRDefault="00BB0CC7">
      <w:pPr>
        <w:spacing w:after="0" w:line="240" w:lineRule="auto"/>
      </w:pPr>
      <w:r>
        <w:separator/>
      </w:r>
    </w:p>
  </w:endnote>
  <w:endnote w:type="continuationSeparator" w:id="0">
    <w:p w:rsidR="00BB0CC7" w:rsidRDefault="00BB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10D" w:rsidRDefault="0064010D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16241">
      <w:rPr>
        <w:noProof/>
      </w:rPr>
      <w:t>14</w:t>
    </w:r>
    <w:r>
      <w:fldChar w:fldCharType="end"/>
    </w:r>
  </w:p>
  <w:p w:rsidR="0064010D" w:rsidRDefault="006401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CC7" w:rsidRDefault="00BB0CC7">
      <w:pPr>
        <w:spacing w:after="0" w:line="240" w:lineRule="auto"/>
      </w:pPr>
      <w:r>
        <w:separator/>
      </w:r>
    </w:p>
  </w:footnote>
  <w:footnote w:type="continuationSeparator" w:id="0">
    <w:p w:rsidR="00BB0CC7" w:rsidRDefault="00BB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A7653"/>
    <w:multiLevelType w:val="hybridMultilevel"/>
    <w:tmpl w:val="503ECC1C"/>
    <w:lvl w:ilvl="0" w:tplc="9F7CD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0D"/>
    <w:rsid w:val="000A2B87"/>
    <w:rsid w:val="00185FAF"/>
    <w:rsid w:val="001B29D6"/>
    <w:rsid w:val="00243B97"/>
    <w:rsid w:val="00316241"/>
    <w:rsid w:val="004B4FCC"/>
    <w:rsid w:val="0064010D"/>
    <w:rsid w:val="008077BE"/>
    <w:rsid w:val="009B1498"/>
    <w:rsid w:val="00AC0167"/>
    <w:rsid w:val="00B32596"/>
    <w:rsid w:val="00BB0CC7"/>
    <w:rsid w:val="00C27E72"/>
    <w:rsid w:val="00CA7093"/>
    <w:rsid w:val="00F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9DBD4-92E3-4B1C-9644-4840A87D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aliases w:val="angela1"/>
    <w:basedOn w:val="Normal"/>
    <w:next w:val="Normal"/>
    <w:link w:val="Naslov1Char"/>
    <w:qFormat/>
    <w:rsid w:val="006401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401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64010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angela1 Char"/>
    <w:basedOn w:val="Zadanifontodlomka"/>
    <w:link w:val="Naslov1"/>
    <w:rsid w:val="0064010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64010D"/>
    <w:rPr>
      <w:rFonts w:ascii="Times New Roman" w:eastAsia="Times New Roman" w:hAnsi="Times New Roman" w:cs="Times New Roman"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64010D"/>
    <w:rPr>
      <w:rFonts w:ascii="Times New Roman" w:eastAsia="Times New Roman" w:hAnsi="Times New Roman" w:cs="Times New Roman"/>
      <w:sz w:val="28"/>
      <w:szCs w:val="2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4010D"/>
  </w:style>
  <w:style w:type="character" w:styleId="Hiperveza">
    <w:name w:val="Hyperlink"/>
    <w:rsid w:val="0064010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6401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401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640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401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2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2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k-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takt@vik-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5D0F-68E8-42EA-A051-D6FA0E4F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3347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Klobučar</dc:creator>
  <cp:keywords/>
  <dc:description/>
  <cp:lastModifiedBy>Ivanka Klobučar</cp:lastModifiedBy>
  <cp:revision>10</cp:revision>
  <cp:lastPrinted>2019-11-27T07:55:00Z</cp:lastPrinted>
  <dcterms:created xsi:type="dcterms:W3CDTF">2019-11-27T07:14:00Z</dcterms:created>
  <dcterms:modified xsi:type="dcterms:W3CDTF">2019-11-27T08:20:00Z</dcterms:modified>
</cp:coreProperties>
</file>