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3EF22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F9E629" w14:textId="77777777" w:rsidR="009804DA" w:rsidRPr="00E03250" w:rsidRDefault="008F6D66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3250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0" allowOverlap="1" wp14:anchorId="4D92B5BA" wp14:editId="10527BFC">
            <wp:simplePos x="0" y="0"/>
            <wp:positionH relativeFrom="margin">
              <wp:align>left</wp:align>
            </wp:positionH>
            <wp:positionV relativeFrom="paragraph">
              <wp:posOffset>5422</wp:posOffset>
            </wp:positionV>
            <wp:extent cx="914400" cy="676910"/>
            <wp:effectExtent l="0" t="0" r="0" b="889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FF81A6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1D6D1C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EFA0AB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F37D43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195593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3250">
        <w:rPr>
          <w:rFonts w:asciiTheme="minorHAnsi" w:hAnsiTheme="minorHAnsi" w:cstheme="minorHAnsi"/>
          <w:b/>
          <w:bCs/>
          <w:sz w:val="22"/>
          <w:szCs w:val="22"/>
        </w:rPr>
        <w:t>VODOVOD I KANALIZACIJA d.o.o. Karlovac</w:t>
      </w:r>
    </w:p>
    <w:p w14:paraId="14F4A0E7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E03250">
        <w:rPr>
          <w:rFonts w:asciiTheme="minorHAnsi" w:hAnsiTheme="minorHAnsi" w:cstheme="minorHAnsi"/>
          <w:b/>
          <w:bCs/>
          <w:sz w:val="22"/>
          <w:szCs w:val="22"/>
        </w:rPr>
        <w:t>Gažanski</w:t>
      </w:r>
      <w:proofErr w:type="spellEnd"/>
      <w:r w:rsidRPr="00E03250">
        <w:rPr>
          <w:rFonts w:asciiTheme="minorHAnsi" w:hAnsiTheme="minorHAnsi" w:cstheme="minorHAnsi"/>
          <w:b/>
          <w:bCs/>
          <w:sz w:val="22"/>
          <w:szCs w:val="22"/>
        </w:rPr>
        <w:t xml:space="preserve"> trg 8</w:t>
      </w:r>
    </w:p>
    <w:p w14:paraId="07CD6FC0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3250">
        <w:rPr>
          <w:rFonts w:asciiTheme="minorHAnsi" w:hAnsiTheme="minorHAnsi" w:cstheme="minorHAnsi"/>
          <w:b/>
          <w:bCs/>
          <w:sz w:val="22"/>
          <w:szCs w:val="22"/>
        </w:rPr>
        <w:t>Karlovac</w:t>
      </w:r>
    </w:p>
    <w:p w14:paraId="6F44C435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280C95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77762F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FDE2E8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F6C575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01F7FD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93809F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BA3A30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5728E4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C88A93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78D16B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06A933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95CD43" w14:textId="77777777" w:rsidR="008F6D66" w:rsidRPr="00E03250" w:rsidRDefault="008F6D66" w:rsidP="00846027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9F064F8" w14:textId="1B8D0CFA" w:rsidR="00846027" w:rsidRPr="00E03250" w:rsidRDefault="00BB5857" w:rsidP="00846027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846027" w:rsidRPr="00E03250">
        <w:rPr>
          <w:rFonts w:asciiTheme="minorHAnsi" w:hAnsiTheme="minorHAnsi" w:cstheme="minorHAnsi"/>
          <w:b/>
          <w:bCs/>
          <w:iCs/>
          <w:sz w:val="22"/>
          <w:szCs w:val="22"/>
        </w:rPr>
        <w:t>PLAN</w:t>
      </w:r>
      <w:bookmarkStart w:id="0" w:name="_GoBack"/>
      <w:bookmarkEnd w:id="0"/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846027" w:rsidRPr="00E0325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POSLOVANJA</w:t>
      </w:r>
      <w:r w:rsidR="00905B03" w:rsidRPr="00E0325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- REBALANS</w:t>
      </w:r>
    </w:p>
    <w:p w14:paraId="165E71F0" w14:textId="77777777" w:rsidR="00846027" w:rsidRPr="00E03250" w:rsidRDefault="00846027" w:rsidP="00846027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0325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05B03" w:rsidRPr="00E03250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Pr="00E0325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20</w:t>
      </w:r>
      <w:r w:rsidR="00862473" w:rsidRPr="00E03250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FC1DCB">
        <w:rPr>
          <w:rFonts w:asciiTheme="minorHAnsi" w:hAnsiTheme="minorHAnsi" w:cstheme="minorHAnsi"/>
          <w:b/>
          <w:bCs/>
          <w:iCs/>
          <w:sz w:val="22"/>
          <w:szCs w:val="22"/>
        </w:rPr>
        <w:t>1</w:t>
      </w:r>
      <w:r w:rsidRPr="00E0325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905B03" w:rsidRPr="00E03250">
        <w:rPr>
          <w:rFonts w:asciiTheme="minorHAnsi" w:hAnsiTheme="minorHAnsi" w:cstheme="minorHAnsi"/>
          <w:b/>
          <w:bCs/>
          <w:iCs/>
          <w:sz w:val="22"/>
          <w:szCs w:val="22"/>
        </w:rPr>
        <w:t>godinu</w:t>
      </w:r>
    </w:p>
    <w:p w14:paraId="4045B0C5" w14:textId="77777777" w:rsidR="00846027" w:rsidRPr="00E03250" w:rsidRDefault="00846027" w:rsidP="00846027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C9B5254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B23568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B7CF44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74089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93CA00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B909CA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B94F2B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1EF4B8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9F175B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4FAFBC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5A98C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162937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37F627" w14:textId="77777777" w:rsidR="00E75B9E" w:rsidRPr="00E03250" w:rsidRDefault="00E75B9E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EB0178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A4477E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5759A8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17544D" w14:textId="77777777" w:rsidR="0098579D" w:rsidRPr="00E03250" w:rsidRDefault="0098579D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09F8BF" w14:textId="77777777" w:rsidR="00846027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3250">
        <w:rPr>
          <w:rFonts w:asciiTheme="minorHAnsi" w:hAnsiTheme="minorHAnsi" w:cstheme="minorHAnsi"/>
          <w:b/>
          <w:bCs/>
          <w:sz w:val="22"/>
          <w:szCs w:val="22"/>
        </w:rPr>
        <w:t xml:space="preserve">Karlovac, </w:t>
      </w:r>
      <w:r w:rsidR="008F670C" w:rsidRPr="00E03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2473" w:rsidRPr="00E03250">
        <w:rPr>
          <w:rFonts w:asciiTheme="minorHAnsi" w:hAnsiTheme="minorHAnsi" w:cstheme="minorHAnsi"/>
          <w:b/>
          <w:bCs/>
          <w:sz w:val="22"/>
          <w:szCs w:val="22"/>
        </w:rPr>
        <w:t xml:space="preserve">siječanj </w:t>
      </w:r>
      <w:r w:rsidR="00D84708" w:rsidRPr="00E03250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862473" w:rsidRPr="00E0325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C1DC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306B8" w:rsidRPr="00E0325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8988B01" w14:textId="77777777" w:rsidR="00E03250" w:rsidRDefault="00E03250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199A79" w14:textId="77777777" w:rsidR="00E03250" w:rsidRDefault="00E03250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48107D" w14:textId="77777777" w:rsidR="00E03250" w:rsidRDefault="00E03250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AD610E" w14:textId="77777777" w:rsidR="00E03250" w:rsidRDefault="00E03250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71212A" w14:textId="77777777" w:rsidR="00E03250" w:rsidRDefault="00E03250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12223F" w14:textId="77777777" w:rsidR="00E03250" w:rsidRDefault="00E03250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B8AA80" w14:textId="77777777" w:rsidR="00E03250" w:rsidRDefault="00E03250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719B49" w14:textId="77777777" w:rsidR="00E03250" w:rsidRDefault="00E03250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5F0E7F" w14:textId="77777777" w:rsidR="00E03250" w:rsidRPr="00E03250" w:rsidRDefault="00E03250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BBE2D8" w14:textId="77777777" w:rsidR="00846027" w:rsidRPr="00E03250" w:rsidRDefault="00846027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FA67F7" w14:textId="77777777" w:rsidR="00846027" w:rsidRPr="00E03250" w:rsidRDefault="002246AD" w:rsidP="0084602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3250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="00846027" w:rsidRPr="00E03250">
        <w:rPr>
          <w:rFonts w:asciiTheme="minorHAnsi" w:hAnsiTheme="minorHAnsi" w:cstheme="minorHAnsi"/>
          <w:b/>
          <w:bCs/>
          <w:sz w:val="22"/>
          <w:szCs w:val="22"/>
        </w:rPr>
        <w:t xml:space="preserve">UVOD I OBRAZLOŽENJE PRIJEDLOGA </w:t>
      </w:r>
    </w:p>
    <w:p w14:paraId="42732CFF" w14:textId="77777777" w:rsidR="00FF6CFF" w:rsidRPr="00E03250" w:rsidRDefault="00FF6CFF" w:rsidP="0084602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920A4D" w14:textId="4E879583" w:rsidR="00A37AC5" w:rsidRDefault="00862473" w:rsidP="00862473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03250">
        <w:rPr>
          <w:rFonts w:asciiTheme="minorHAnsi" w:hAnsiTheme="minorHAnsi" w:cstheme="minorHAnsi"/>
          <w:sz w:val="22"/>
          <w:szCs w:val="22"/>
        </w:rPr>
        <w:t>D</w:t>
      </w:r>
      <w:r w:rsidR="00323839" w:rsidRPr="00E03250">
        <w:rPr>
          <w:rFonts w:asciiTheme="minorHAnsi" w:hAnsiTheme="minorHAnsi" w:cstheme="minorHAnsi"/>
          <w:sz w:val="22"/>
          <w:szCs w:val="22"/>
        </w:rPr>
        <w:t>ruštv</w:t>
      </w:r>
      <w:r w:rsidRPr="00E03250">
        <w:rPr>
          <w:rFonts w:asciiTheme="minorHAnsi" w:hAnsiTheme="minorHAnsi" w:cstheme="minorHAnsi"/>
          <w:sz w:val="22"/>
          <w:szCs w:val="22"/>
        </w:rPr>
        <w:t>o</w:t>
      </w:r>
      <w:r w:rsidR="00323839" w:rsidRPr="00E03250">
        <w:rPr>
          <w:rFonts w:asciiTheme="minorHAnsi" w:hAnsiTheme="minorHAnsi" w:cstheme="minorHAnsi"/>
          <w:sz w:val="22"/>
          <w:szCs w:val="22"/>
        </w:rPr>
        <w:t xml:space="preserve"> Vodovod i kanalizacija d.o.o. Karlovac  </w:t>
      </w:r>
      <w:r w:rsidR="00B40704" w:rsidRPr="00E03250">
        <w:rPr>
          <w:rFonts w:asciiTheme="minorHAnsi" w:hAnsiTheme="minorHAnsi" w:cstheme="minorHAnsi"/>
          <w:sz w:val="22"/>
          <w:szCs w:val="22"/>
        </w:rPr>
        <w:t>u</w:t>
      </w:r>
      <w:r w:rsidR="00323839" w:rsidRPr="00E03250">
        <w:rPr>
          <w:rFonts w:asciiTheme="minorHAnsi" w:hAnsiTheme="minorHAnsi" w:cstheme="minorHAnsi"/>
          <w:sz w:val="22"/>
          <w:szCs w:val="22"/>
        </w:rPr>
        <w:t>tvr</w:t>
      </w:r>
      <w:r w:rsidRPr="00E03250">
        <w:rPr>
          <w:rFonts w:asciiTheme="minorHAnsi" w:hAnsiTheme="minorHAnsi" w:cstheme="minorHAnsi"/>
          <w:sz w:val="22"/>
          <w:szCs w:val="22"/>
        </w:rPr>
        <w:t xml:space="preserve">dilo je kroz svoje poslovne aktivnosti da postoji mogućnost povećanja financijskih sredstava za donacije te </w:t>
      </w:r>
      <w:r w:rsidR="00E71C60">
        <w:rPr>
          <w:rFonts w:asciiTheme="minorHAnsi" w:hAnsiTheme="minorHAnsi" w:cstheme="minorHAnsi"/>
          <w:sz w:val="22"/>
          <w:szCs w:val="22"/>
        </w:rPr>
        <w:t>će se izvršiti</w:t>
      </w:r>
      <w:r w:rsidRPr="00E03250">
        <w:rPr>
          <w:rFonts w:asciiTheme="minorHAnsi" w:hAnsiTheme="minorHAnsi" w:cstheme="minorHAnsi"/>
          <w:sz w:val="22"/>
          <w:szCs w:val="22"/>
        </w:rPr>
        <w:t xml:space="preserve"> rebalans Plana poslovanja kojim ćemo </w:t>
      </w:r>
      <w:r w:rsidR="00A37AC5">
        <w:rPr>
          <w:rFonts w:asciiTheme="minorHAnsi" w:hAnsiTheme="minorHAnsi" w:cstheme="minorHAnsi"/>
          <w:sz w:val="22"/>
          <w:szCs w:val="22"/>
        </w:rPr>
        <w:t xml:space="preserve">povećati stavku troška donacija. </w:t>
      </w:r>
      <w:r w:rsidR="00933405">
        <w:rPr>
          <w:rFonts w:asciiTheme="minorHAnsi" w:hAnsiTheme="minorHAnsi" w:cstheme="minorHAnsi"/>
          <w:sz w:val="22"/>
          <w:szCs w:val="22"/>
        </w:rPr>
        <w:t xml:space="preserve"> Obzirom da </w:t>
      </w:r>
      <w:r w:rsidR="00A37AC5">
        <w:rPr>
          <w:rFonts w:asciiTheme="minorHAnsi" w:hAnsiTheme="minorHAnsi" w:cstheme="minorHAnsi"/>
          <w:sz w:val="22"/>
          <w:szCs w:val="22"/>
        </w:rPr>
        <w:t>2020.godine nismo imali</w:t>
      </w:r>
      <w:r w:rsidR="00933405">
        <w:rPr>
          <w:rFonts w:asciiTheme="minorHAnsi" w:hAnsiTheme="minorHAnsi" w:cstheme="minorHAnsi"/>
          <w:sz w:val="22"/>
          <w:szCs w:val="22"/>
        </w:rPr>
        <w:t xml:space="preserve"> značajan iznos dodijeljenih donacija (34.356,40 kn)</w:t>
      </w:r>
      <w:r w:rsidR="00343AA7">
        <w:rPr>
          <w:rFonts w:asciiTheme="minorHAnsi" w:hAnsiTheme="minorHAnsi" w:cstheme="minorHAnsi"/>
          <w:sz w:val="22"/>
          <w:szCs w:val="22"/>
        </w:rPr>
        <w:t>,</w:t>
      </w:r>
      <w:r w:rsidR="00A37AC5">
        <w:rPr>
          <w:rFonts w:asciiTheme="minorHAnsi" w:hAnsiTheme="minorHAnsi" w:cstheme="minorHAnsi"/>
          <w:sz w:val="22"/>
          <w:szCs w:val="22"/>
        </w:rPr>
        <w:t>odlučili</w:t>
      </w:r>
      <w:r w:rsidR="00933405">
        <w:rPr>
          <w:rFonts w:asciiTheme="minorHAnsi" w:hAnsiTheme="minorHAnsi" w:cstheme="minorHAnsi"/>
          <w:sz w:val="22"/>
          <w:szCs w:val="22"/>
        </w:rPr>
        <w:t xml:space="preserve"> smo u 2021.godini povećati </w:t>
      </w:r>
      <w:r w:rsidR="00A37AC5">
        <w:rPr>
          <w:rFonts w:asciiTheme="minorHAnsi" w:hAnsiTheme="minorHAnsi" w:cstheme="minorHAnsi"/>
          <w:sz w:val="22"/>
          <w:szCs w:val="22"/>
        </w:rPr>
        <w:t xml:space="preserve"> financijska sredstva za donacije</w:t>
      </w:r>
      <w:r w:rsidR="00933405">
        <w:rPr>
          <w:rFonts w:asciiTheme="minorHAnsi" w:hAnsiTheme="minorHAnsi" w:cstheme="minorHAnsi"/>
          <w:sz w:val="22"/>
          <w:szCs w:val="22"/>
        </w:rPr>
        <w:t>.</w:t>
      </w:r>
      <w:r w:rsidR="00A37AC5">
        <w:rPr>
          <w:rFonts w:asciiTheme="minorHAnsi" w:hAnsiTheme="minorHAnsi" w:cstheme="minorHAnsi"/>
          <w:sz w:val="22"/>
          <w:szCs w:val="22"/>
        </w:rPr>
        <w:t xml:space="preserve"> </w:t>
      </w:r>
      <w:r w:rsidR="00933405">
        <w:rPr>
          <w:rFonts w:asciiTheme="minorHAnsi" w:hAnsiTheme="minorHAnsi" w:cstheme="minorHAnsi"/>
          <w:sz w:val="22"/>
          <w:szCs w:val="22"/>
        </w:rPr>
        <w:t>Navedeno povećanje iskazano u tablici 1. na poziciji Porezno priznate donacije neće utjecati na rezultat poslovanja u 2021.godini.</w:t>
      </w:r>
    </w:p>
    <w:p w14:paraId="33368FDB" w14:textId="12BB5FC3" w:rsidR="007E6B45" w:rsidRDefault="007E6B45" w:rsidP="00FC1DC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Istovremeno ,uz nova saznanja o mogućnostima sufinanciranja i izvedbe komunalnih vodnih građevina vrši se i izmjena Programa plana gradnje u 2021. godini.</w:t>
      </w:r>
    </w:p>
    <w:p w14:paraId="716D15FD" w14:textId="77777777" w:rsidR="007E6B45" w:rsidRDefault="007E6B45" w:rsidP="00FC1DC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DC26BD6" w14:textId="4F39A49E" w:rsidR="00862473" w:rsidRPr="00FC1DCB" w:rsidRDefault="00323839" w:rsidP="00FC1DC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03250">
        <w:rPr>
          <w:rFonts w:asciiTheme="minorHAnsi" w:hAnsiTheme="minorHAnsi" w:cstheme="minorHAnsi"/>
          <w:sz w:val="22"/>
          <w:szCs w:val="22"/>
        </w:rPr>
        <w:t xml:space="preserve"> </w:t>
      </w:r>
      <w:r w:rsidR="00CF5BD4" w:rsidRPr="00E03250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E03250">
        <w:rPr>
          <w:rFonts w:asciiTheme="minorHAnsi" w:hAnsiTheme="minorHAnsi" w:cstheme="minorHAnsi"/>
          <w:sz w:val="22"/>
          <w:szCs w:val="22"/>
        </w:rPr>
        <w:t xml:space="preserve">Pregled izmjena </w:t>
      </w:r>
      <w:r w:rsidR="00543BFA" w:rsidRPr="00E03250">
        <w:rPr>
          <w:rFonts w:asciiTheme="minorHAnsi" w:hAnsiTheme="minorHAnsi" w:cstheme="minorHAnsi"/>
          <w:sz w:val="22"/>
          <w:szCs w:val="22"/>
        </w:rPr>
        <w:t>P</w:t>
      </w:r>
      <w:r w:rsidRPr="00E03250">
        <w:rPr>
          <w:rFonts w:asciiTheme="minorHAnsi" w:hAnsiTheme="minorHAnsi" w:cstheme="minorHAnsi"/>
          <w:sz w:val="22"/>
          <w:szCs w:val="22"/>
        </w:rPr>
        <w:t>lana poslovanja se nalazi u nastavku.</w:t>
      </w:r>
    </w:p>
    <w:p w14:paraId="46AFB41A" w14:textId="77777777" w:rsidR="00323839" w:rsidRPr="00E03250" w:rsidRDefault="00323839" w:rsidP="00323839">
      <w:pPr>
        <w:rPr>
          <w:rFonts w:asciiTheme="minorHAnsi" w:hAnsiTheme="minorHAnsi" w:cstheme="minorHAnsi"/>
          <w:sz w:val="22"/>
          <w:szCs w:val="22"/>
        </w:rPr>
      </w:pPr>
    </w:p>
    <w:p w14:paraId="5D9D2E99" w14:textId="77777777" w:rsidR="00FC1DCB" w:rsidRDefault="00FC1DCB" w:rsidP="00FC1DC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Planirani poslovni rashod </w:t>
      </w:r>
    </w:p>
    <w:p w14:paraId="721185A9" w14:textId="77777777" w:rsidR="00FC1DCB" w:rsidRDefault="00FC1DCB" w:rsidP="00FC1DCB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5419BAF" w14:textId="77777777" w:rsidR="00FC1DCB" w:rsidRDefault="00FC1DCB" w:rsidP="00FC1DCB">
      <w:pPr>
        <w:jc w:val="both"/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Cs/>
          <w:sz w:val="16"/>
          <w:szCs w:val="16"/>
        </w:rPr>
        <w:t xml:space="preserve">Tablica broj 1.                                                                                                                           </w:t>
      </w:r>
      <w:r w:rsidR="00A30A1A">
        <w:rPr>
          <w:rFonts w:asciiTheme="minorHAnsi" w:hAnsiTheme="minorHAnsi"/>
          <w:bCs/>
          <w:sz w:val="16"/>
          <w:szCs w:val="16"/>
        </w:rPr>
        <w:t xml:space="preserve">                                                 </w:t>
      </w:r>
      <w:r w:rsidR="000E7523">
        <w:rPr>
          <w:rFonts w:asciiTheme="minorHAnsi" w:hAnsiTheme="minorHAnsi"/>
          <w:bCs/>
          <w:sz w:val="16"/>
          <w:szCs w:val="16"/>
        </w:rPr>
        <w:t xml:space="preserve">         kn                   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2835"/>
        <w:gridCol w:w="1842"/>
        <w:gridCol w:w="1560"/>
        <w:gridCol w:w="1559"/>
      </w:tblGrid>
      <w:tr w:rsidR="000E7523" w:rsidRPr="001A185A" w14:paraId="1354831C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42A4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Grupe konta  i konta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8504" w14:textId="77777777" w:rsidR="000E7523" w:rsidRPr="001A185A" w:rsidRDefault="000E7523" w:rsidP="00FC215E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V</w:t>
            </w: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rsta troška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B276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</w:t>
            </w: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rocjena za 2020.</w:t>
            </w:r>
          </w:p>
          <w:p w14:paraId="170121B3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(podaci za 1-10.mj.)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8C9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Plan za 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18CE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Rebalans za 2021.</w:t>
            </w:r>
          </w:p>
        </w:tc>
      </w:tr>
      <w:tr w:rsidR="000E7523" w:rsidRPr="001A185A" w14:paraId="56703F23" w14:textId="77777777" w:rsidTr="000E7523">
        <w:trPr>
          <w:trHeight w:val="17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8EB5" w14:textId="77777777" w:rsidR="000E7523" w:rsidRPr="001A185A" w:rsidRDefault="000E7523" w:rsidP="00FC215E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7ECF" w14:textId="77777777" w:rsidR="000E7523" w:rsidRPr="001A185A" w:rsidRDefault="000E7523" w:rsidP="00FC215E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A8DC" w14:textId="77777777" w:rsidR="000E7523" w:rsidRPr="001A185A" w:rsidRDefault="000E7523" w:rsidP="00FC215E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BB5" w14:textId="77777777" w:rsidR="000E7523" w:rsidRPr="001A185A" w:rsidRDefault="000E7523" w:rsidP="00FC215E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9C26" w14:textId="77777777" w:rsidR="000E7523" w:rsidRPr="001A185A" w:rsidRDefault="000E7523" w:rsidP="00FC215E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5</w:t>
            </w:r>
          </w:p>
        </w:tc>
      </w:tr>
      <w:tr w:rsidR="000E7523" w:rsidRPr="001A185A" w14:paraId="42D296CE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F9AF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6B7D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Materijal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8E1A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3.250.000,00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404E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C767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3.180.000,00</w:t>
            </w:r>
          </w:p>
        </w:tc>
      </w:tr>
      <w:tr w:rsidR="000E7523" w:rsidRPr="001A185A" w14:paraId="41E4A7F1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3541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401000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BEFA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Električna energija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57C8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4.650.000,00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8121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4.510.000,00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90EE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4.500.000,00</w:t>
            </w:r>
          </w:p>
        </w:tc>
      </w:tr>
      <w:tr w:rsidR="000E7523" w:rsidRPr="001A185A" w14:paraId="12FB4888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AC34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401300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370E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Gorivo i mazivo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124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570.000,00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71FD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570.000,00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BD91" w14:textId="77777777" w:rsidR="000E7523" w:rsidRPr="001A185A" w:rsidRDefault="000E7523" w:rsidP="00CD10ED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570.000,00</w:t>
            </w:r>
          </w:p>
        </w:tc>
      </w:tr>
      <w:tr w:rsidR="000E7523" w:rsidRPr="001A185A" w14:paraId="7AD5A0D7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4F9D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1B72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Trošak sitnog inventara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9CFC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470.000,00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4EB4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4374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330.000,00</w:t>
            </w:r>
          </w:p>
        </w:tc>
      </w:tr>
      <w:tr w:rsidR="000E7523" w:rsidRPr="001A185A" w14:paraId="0E6D56FB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40ED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C8CC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Trošak pošte i telekomunikacija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07F5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300.000,00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37A3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6F29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300.000,00</w:t>
            </w:r>
          </w:p>
        </w:tc>
      </w:tr>
      <w:tr w:rsidR="000E7523" w:rsidRPr="001A185A" w14:paraId="456A2E72" w14:textId="77777777" w:rsidTr="000E7523">
        <w:trPr>
          <w:trHeight w:val="25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1EB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411</w:t>
            </w:r>
          </w:p>
          <w:p w14:paraId="2D8679D5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A278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Prijevozne usluge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9102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13.000,00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B81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4E6A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13.000,00</w:t>
            </w:r>
          </w:p>
        </w:tc>
      </w:tr>
      <w:tr w:rsidR="000E7523" w:rsidRPr="001A185A" w14:paraId="61B99CEE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A182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C6C1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Investicijsko održavanje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9B61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2.400.000,00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3BA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2.450.000,00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F51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2.420.000,00</w:t>
            </w:r>
          </w:p>
        </w:tc>
      </w:tr>
      <w:tr w:rsidR="000E7523" w:rsidRPr="001A185A" w14:paraId="4E99B6FB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53BE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6E79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Trošak usluga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F89D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3.550.000,00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502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3.504.000,00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A62C" w14:textId="77777777" w:rsidR="000E7523" w:rsidRPr="001A185A" w:rsidRDefault="000E7523" w:rsidP="00CD10ED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3.494.000,00</w:t>
            </w:r>
          </w:p>
        </w:tc>
      </w:tr>
      <w:tr w:rsidR="000E7523" w:rsidRPr="001A185A" w14:paraId="47563B97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A295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2171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Trošak rezerviranja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DADE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695D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F239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80.000,00</w:t>
            </w:r>
          </w:p>
        </w:tc>
      </w:tr>
      <w:tr w:rsidR="000E7523" w:rsidRPr="001A185A" w14:paraId="6C92F6BA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E340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EE75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Amortizacija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E109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36.050.000,00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EAB7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36.050.000,00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3D28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36.030.000,00</w:t>
            </w:r>
          </w:p>
        </w:tc>
      </w:tr>
      <w:tr w:rsidR="000E7523" w:rsidRPr="001A185A" w14:paraId="5C23C497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3D8C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06FD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Trošak radnika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FDAB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1.680.000,00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FDD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1.650.000,00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E13D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1.650.000,00</w:t>
            </w:r>
          </w:p>
        </w:tc>
      </w:tr>
      <w:tr w:rsidR="000E7523" w:rsidRPr="001A185A" w14:paraId="5D53EFFD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BDC1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7A58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Liječnički pregledi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44A8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105.000,00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ADD5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A52F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50.000,00</w:t>
            </w:r>
          </w:p>
        </w:tc>
      </w:tr>
      <w:tr w:rsidR="000E7523" w:rsidRPr="001A185A" w14:paraId="2097252A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96BF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156D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Trošak reprezentacije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A9C6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70.000,00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D18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753A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40.000,00</w:t>
            </w:r>
          </w:p>
        </w:tc>
      </w:tr>
      <w:tr w:rsidR="000E7523" w:rsidRPr="001A185A" w14:paraId="769E760C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6FBB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50F9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Trošak oglašavanja, reklame i propagande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137D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190.000,00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A47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2B30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100.000,00</w:t>
            </w:r>
          </w:p>
        </w:tc>
      </w:tr>
      <w:tr w:rsidR="000E7523" w:rsidRPr="001A185A" w14:paraId="21B004E5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B19B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5BE7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Premija osiguranja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8987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220.000,00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ED5D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E326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200.000,00</w:t>
            </w:r>
          </w:p>
        </w:tc>
      </w:tr>
      <w:tr w:rsidR="000E7523" w:rsidRPr="001A185A" w14:paraId="439D2F32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81BB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DA25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Porezno priznate donacije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96FB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20.000,00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758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D4D7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300.000,00</w:t>
            </w:r>
          </w:p>
        </w:tc>
      </w:tr>
      <w:tr w:rsidR="000E7523" w:rsidRPr="001A185A" w14:paraId="61D92BF0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6B02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445,446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D709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Trošak poreza i doprinosa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4DAA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410.000,00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2902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410.000,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F8AE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410.000,00</w:t>
            </w:r>
          </w:p>
        </w:tc>
      </w:tr>
      <w:tr w:rsidR="000E7523" w:rsidRPr="001A185A" w14:paraId="10049663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726C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8A13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Bankarske usluge i provizije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E9E0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80.500,00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A4D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6117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85.000,00</w:t>
            </w:r>
          </w:p>
        </w:tc>
      </w:tr>
      <w:tr w:rsidR="000E7523" w:rsidRPr="001A185A" w14:paraId="28FB2951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FE14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FBE3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Izdaci za zaposlene (dodaci)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1D43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1.100.000,00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F77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1.150.000,00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AFD4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1.150.000,00</w:t>
            </w:r>
          </w:p>
        </w:tc>
      </w:tr>
      <w:tr w:rsidR="000E7523" w:rsidRPr="001A185A" w14:paraId="60664506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BEF9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3949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Ostali nematerijalni troškovi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95C3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880.000,00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376C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256C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700.000,00</w:t>
            </w:r>
          </w:p>
        </w:tc>
      </w:tr>
      <w:tr w:rsidR="000E7523" w:rsidRPr="001A185A" w14:paraId="037FF6C0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D823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449850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9234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Trošak usluge Inkasator d.o.o.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A66A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1.685.000,00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FBF6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1.685.000,00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E2D5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1.685.000,00</w:t>
            </w:r>
          </w:p>
        </w:tc>
      </w:tr>
      <w:tr w:rsidR="000E7523" w:rsidRPr="001A185A" w14:paraId="409F481F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D07B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470,471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E961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Bruto plaće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2140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13.200.000,00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D7C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14.200.000,00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A3D7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14.200.000,00</w:t>
            </w:r>
          </w:p>
        </w:tc>
      </w:tr>
      <w:tr w:rsidR="000E7523" w:rsidRPr="001A185A" w14:paraId="5A7B8641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9F02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F016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Doprinos na plaće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4618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2.100.000,00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F935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2.310.000,00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5513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2.300.000,00</w:t>
            </w:r>
          </w:p>
        </w:tc>
      </w:tr>
      <w:tr w:rsidR="000E7523" w:rsidRPr="001A185A" w14:paraId="090DD101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48F9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5EBD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i/>
                <w:iCs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i/>
                <w:iCs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29D1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F066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038C0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i/>
                <w:sz w:val="20"/>
                <w:szCs w:val="20"/>
                <w:lang w:eastAsia="en-US"/>
              </w:rPr>
            </w:pPr>
          </w:p>
        </w:tc>
      </w:tr>
      <w:tr w:rsidR="000E7523" w:rsidRPr="001A185A" w14:paraId="48ADB698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D021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67BE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Vrijednosno usklađenje kratkotrajne imovine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B146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2.350.000,00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AEAF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2.150.000,00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4AE9" w14:textId="77777777" w:rsidR="000E7523" w:rsidRPr="001A185A" w:rsidRDefault="000E7523" w:rsidP="00CD10ED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2.120.000,00</w:t>
            </w:r>
          </w:p>
        </w:tc>
      </w:tr>
      <w:tr w:rsidR="000E7523" w:rsidRPr="001A185A" w14:paraId="08E66B91" w14:textId="77777777" w:rsidTr="000E7523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B8EA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BEB9" w14:textId="77777777" w:rsidR="000E7523" w:rsidRPr="001A185A" w:rsidRDefault="000E7523" w:rsidP="00FC215E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Ostali troškovi poslovanja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B79E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E45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56B0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0E7523" w:rsidRPr="001A185A" w14:paraId="3F452DCA" w14:textId="77777777" w:rsidTr="000E7523">
        <w:trPr>
          <w:trHeight w:val="92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40C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16F2" w14:textId="77777777" w:rsidR="000E7523" w:rsidRPr="001A185A" w:rsidRDefault="000E7523" w:rsidP="00FC215E">
            <w:pPr>
              <w:spacing w:line="256" w:lineRule="auto"/>
              <w:jc w:val="both"/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Sveukupno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F971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i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i/>
                <w:sz w:val="20"/>
                <w:szCs w:val="20"/>
                <w:lang w:eastAsia="en-US"/>
              </w:rPr>
              <w:t>75.443.500,00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804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i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i/>
                <w:sz w:val="20"/>
                <w:szCs w:val="20"/>
                <w:lang w:eastAsia="en-US"/>
              </w:rPr>
              <w:t>75.907.000,00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797B" w14:textId="77777777" w:rsidR="000E7523" w:rsidRPr="001A185A" w:rsidRDefault="000E7523" w:rsidP="00FC215E">
            <w:pPr>
              <w:spacing w:line="256" w:lineRule="auto"/>
              <w:jc w:val="right"/>
              <w:rPr>
                <w:rFonts w:asciiTheme="minorHAnsi" w:hAnsiTheme="minorHAnsi"/>
                <w:i/>
                <w:sz w:val="20"/>
                <w:szCs w:val="20"/>
                <w:lang w:eastAsia="en-US"/>
              </w:rPr>
            </w:pPr>
            <w:r w:rsidRPr="001A185A">
              <w:rPr>
                <w:rFonts w:asciiTheme="minorHAnsi" w:hAnsiTheme="minorHAnsi"/>
                <w:i/>
                <w:sz w:val="20"/>
                <w:szCs w:val="20"/>
                <w:lang w:eastAsia="en-US"/>
              </w:rPr>
              <w:t>75.907.000,00</w:t>
            </w:r>
          </w:p>
        </w:tc>
      </w:tr>
    </w:tbl>
    <w:p w14:paraId="5BFA6A82" w14:textId="03471420" w:rsidR="00057DBC" w:rsidRDefault="00057DBC" w:rsidP="00F44D73">
      <w:pPr>
        <w:pStyle w:val="Naslov4"/>
        <w:rPr>
          <w:rFonts w:asciiTheme="minorHAnsi" w:hAnsiTheme="minorHAnsi" w:cstheme="minorHAnsi"/>
          <w:i w:val="0"/>
          <w:color w:val="auto"/>
          <w:sz w:val="22"/>
          <w:szCs w:val="22"/>
        </w:rPr>
      </w:pPr>
    </w:p>
    <w:p w14:paraId="58DBBC35" w14:textId="00D01A06" w:rsidR="007E6B45" w:rsidRDefault="007E6B45" w:rsidP="007E6B45"/>
    <w:p w14:paraId="4A82F759" w14:textId="1D5800C1" w:rsidR="007E6B45" w:rsidRDefault="007E6B45" w:rsidP="007E6B45"/>
    <w:p w14:paraId="5421AEE0" w14:textId="77777777" w:rsidR="007E6B45" w:rsidRPr="007E6B45" w:rsidRDefault="007E6B45" w:rsidP="007E6B45"/>
    <w:p w14:paraId="30D4EC0C" w14:textId="77777777" w:rsidR="009804DA" w:rsidRPr="00E03250" w:rsidRDefault="00E03250" w:rsidP="00F44D73">
      <w:pPr>
        <w:pStyle w:val="Naslov4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i w:val="0"/>
          <w:color w:val="auto"/>
          <w:sz w:val="22"/>
          <w:szCs w:val="22"/>
        </w:rPr>
        <w:t>P</w:t>
      </w:r>
      <w:r w:rsidR="009804DA" w:rsidRPr="00E03250">
        <w:rPr>
          <w:rFonts w:asciiTheme="minorHAnsi" w:hAnsiTheme="minorHAnsi" w:cstheme="minorHAnsi"/>
          <w:i w:val="0"/>
          <w:color w:val="auto"/>
          <w:sz w:val="22"/>
          <w:szCs w:val="22"/>
        </w:rPr>
        <w:t>LAN POSLOVN</w:t>
      </w:r>
      <w:r w:rsidR="00264B3F" w:rsidRPr="00E03250">
        <w:rPr>
          <w:rFonts w:asciiTheme="minorHAnsi" w:hAnsiTheme="minorHAnsi" w:cstheme="minorHAnsi"/>
          <w:i w:val="0"/>
          <w:color w:val="auto"/>
          <w:sz w:val="22"/>
          <w:szCs w:val="22"/>
        </w:rPr>
        <w:t>OG</w:t>
      </w:r>
      <w:r w:rsidR="009804DA" w:rsidRPr="00E03250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REZULTAT</w:t>
      </w:r>
      <w:r w:rsidR="00264B3F" w:rsidRPr="00E03250">
        <w:rPr>
          <w:rFonts w:asciiTheme="minorHAnsi" w:hAnsiTheme="minorHAnsi" w:cstheme="minorHAnsi"/>
          <w:i w:val="0"/>
          <w:color w:val="auto"/>
          <w:sz w:val="22"/>
          <w:szCs w:val="22"/>
        </w:rPr>
        <w:t>A</w:t>
      </w:r>
      <w:r w:rsidR="009804DA" w:rsidRPr="00E03250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</w:t>
      </w:r>
      <w:r w:rsidR="00264B3F" w:rsidRPr="00E03250">
        <w:rPr>
          <w:rFonts w:asciiTheme="minorHAnsi" w:hAnsiTheme="minorHAnsi" w:cstheme="minorHAnsi"/>
          <w:i w:val="0"/>
          <w:color w:val="auto"/>
          <w:sz w:val="22"/>
          <w:szCs w:val="22"/>
        </w:rPr>
        <w:t>- REBALANS</w:t>
      </w:r>
    </w:p>
    <w:p w14:paraId="737054A2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6BC79C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D56FC8" w14:textId="77777777" w:rsidR="009804DA" w:rsidRPr="00C26F94" w:rsidRDefault="009804DA" w:rsidP="009804D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26F94">
        <w:rPr>
          <w:rFonts w:asciiTheme="minorHAnsi" w:hAnsiTheme="minorHAnsi" w:cstheme="minorHAnsi"/>
          <w:bCs/>
          <w:sz w:val="22"/>
          <w:szCs w:val="22"/>
        </w:rPr>
        <w:t>Pla</w:t>
      </w:r>
      <w:r w:rsidR="00D11EFF" w:rsidRPr="00C26F94">
        <w:rPr>
          <w:rFonts w:asciiTheme="minorHAnsi" w:hAnsiTheme="minorHAnsi" w:cstheme="minorHAnsi"/>
          <w:bCs/>
          <w:sz w:val="22"/>
          <w:szCs w:val="22"/>
        </w:rPr>
        <w:t>n poslovn</w:t>
      </w:r>
      <w:r w:rsidR="00264B3F" w:rsidRPr="00C26F94">
        <w:rPr>
          <w:rFonts w:asciiTheme="minorHAnsi" w:hAnsiTheme="minorHAnsi" w:cstheme="minorHAnsi"/>
          <w:bCs/>
          <w:sz w:val="22"/>
          <w:szCs w:val="22"/>
        </w:rPr>
        <w:t>og</w:t>
      </w:r>
      <w:r w:rsidR="00D11EFF" w:rsidRPr="00C26F94">
        <w:rPr>
          <w:rFonts w:asciiTheme="minorHAnsi" w:hAnsiTheme="minorHAnsi" w:cstheme="minorHAnsi"/>
          <w:bCs/>
          <w:sz w:val="22"/>
          <w:szCs w:val="22"/>
        </w:rPr>
        <w:t xml:space="preserve"> rezultat</w:t>
      </w:r>
      <w:r w:rsidR="00264B3F" w:rsidRPr="00C26F94">
        <w:rPr>
          <w:rFonts w:asciiTheme="minorHAnsi" w:hAnsiTheme="minorHAnsi" w:cstheme="minorHAnsi"/>
          <w:bCs/>
          <w:sz w:val="22"/>
          <w:szCs w:val="22"/>
        </w:rPr>
        <w:t>a</w:t>
      </w:r>
      <w:r w:rsidR="00D11EFF" w:rsidRPr="00C26F94">
        <w:rPr>
          <w:rFonts w:asciiTheme="minorHAnsi" w:hAnsiTheme="minorHAnsi" w:cstheme="minorHAnsi"/>
          <w:bCs/>
          <w:sz w:val="22"/>
          <w:szCs w:val="22"/>
        </w:rPr>
        <w:t xml:space="preserve"> za 20</w:t>
      </w:r>
      <w:r w:rsidR="00E03250" w:rsidRPr="00C26F94">
        <w:rPr>
          <w:rFonts w:asciiTheme="minorHAnsi" w:hAnsiTheme="minorHAnsi" w:cstheme="minorHAnsi"/>
          <w:bCs/>
          <w:sz w:val="22"/>
          <w:szCs w:val="22"/>
        </w:rPr>
        <w:t>2</w:t>
      </w:r>
      <w:r w:rsidR="00C31F9D" w:rsidRPr="00C26F94">
        <w:rPr>
          <w:rFonts w:asciiTheme="minorHAnsi" w:hAnsiTheme="minorHAnsi" w:cstheme="minorHAnsi"/>
          <w:bCs/>
          <w:sz w:val="22"/>
          <w:szCs w:val="22"/>
        </w:rPr>
        <w:t>1</w:t>
      </w:r>
      <w:r w:rsidRPr="00C26F94">
        <w:rPr>
          <w:rFonts w:asciiTheme="minorHAnsi" w:hAnsiTheme="minorHAnsi" w:cstheme="minorHAnsi"/>
          <w:bCs/>
          <w:sz w:val="22"/>
          <w:szCs w:val="22"/>
        </w:rPr>
        <w:t>.</w:t>
      </w:r>
      <w:r w:rsidR="002436D8" w:rsidRPr="00C26F94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C75A52" w:rsidRPr="00C26F94">
        <w:rPr>
          <w:rFonts w:asciiTheme="minorHAnsi" w:hAnsiTheme="minorHAnsi" w:cstheme="minorHAnsi"/>
          <w:bCs/>
          <w:sz w:val="22"/>
          <w:szCs w:val="22"/>
        </w:rPr>
        <w:t>rebalans</w:t>
      </w:r>
      <w:r w:rsidR="00C907FA" w:rsidRPr="00C26F94">
        <w:rPr>
          <w:rFonts w:asciiTheme="minorHAnsi" w:hAnsiTheme="minorHAnsi" w:cstheme="minorHAnsi"/>
          <w:bCs/>
          <w:sz w:val="22"/>
          <w:szCs w:val="22"/>
        </w:rPr>
        <w:tab/>
      </w:r>
      <w:r w:rsidR="00C907FA" w:rsidRPr="00C26F94">
        <w:rPr>
          <w:rFonts w:asciiTheme="minorHAnsi" w:hAnsiTheme="minorHAnsi" w:cstheme="minorHAnsi"/>
          <w:bCs/>
          <w:sz w:val="22"/>
          <w:szCs w:val="22"/>
        </w:rPr>
        <w:tab/>
      </w:r>
      <w:r w:rsidR="00C907FA" w:rsidRPr="00C26F94">
        <w:rPr>
          <w:rFonts w:asciiTheme="minorHAnsi" w:hAnsiTheme="minorHAnsi" w:cstheme="minorHAnsi"/>
          <w:bCs/>
          <w:sz w:val="22"/>
          <w:szCs w:val="22"/>
        </w:rPr>
        <w:tab/>
      </w:r>
      <w:r w:rsidR="00C907FA" w:rsidRPr="00C26F94">
        <w:rPr>
          <w:rFonts w:asciiTheme="minorHAnsi" w:hAnsiTheme="minorHAnsi" w:cstheme="minorHAnsi"/>
          <w:bCs/>
          <w:sz w:val="22"/>
          <w:szCs w:val="22"/>
        </w:rPr>
        <w:tab/>
      </w:r>
      <w:r w:rsidR="00C907FA" w:rsidRPr="00C26F94">
        <w:rPr>
          <w:rFonts w:asciiTheme="minorHAnsi" w:hAnsiTheme="minorHAnsi" w:cstheme="minorHAnsi"/>
          <w:bCs/>
          <w:sz w:val="22"/>
          <w:szCs w:val="22"/>
        </w:rPr>
        <w:tab/>
      </w:r>
    </w:p>
    <w:p w14:paraId="632E29C4" w14:textId="77777777" w:rsidR="00FF6CFF" w:rsidRPr="00E03250" w:rsidRDefault="00FF6CFF" w:rsidP="009804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05236F" w14:textId="77777777" w:rsidR="00C31F9D" w:rsidRPr="00741498" w:rsidRDefault="00301E47" w:rsidP="00C31F9D">
      <w:pPr>
        <w:jc w:val="both"/>
        <w:rPr>
          <w:rFonts w:asciiTheme="minorHAnsi" w:hAnsiTheme="minorHAnsi"/>
          <w:bCs/>
          <w:sz w:val="16"/>
          <w:szCs w:val="16"/>
        </w:rPr>
      </w:pPr>
      <w:r w:rsidRPr="006F7FF0">
        <w:rPr>
          <w:rFonts w:asciiTheme="minorHAnsi" w:hAnsiTheme="minorHAnsi" w:cstheme="minorHAnsi"/>
          <w:sz w:val="16"/>
          <w:szCs w:val="16"/>
        </w:rPr>
        <w:t>Tablica broj 2.</w:t>
      </w:r>
      <w:r w:rsidR="00FF6CFF" w:rsidRPr="00E03250">
        <w:rPr>
          <w:rFonts w:asciiTheme="minorHAnsi" w:hAnsiTheme="minorHAnsi" w:cstheme="minorHAnsi"/>
          <w:sz w:val="22"/>
          <w:szCs w:val="22"/>
        </w:rPr>
        <w:tab/>
      </w:r>
      <w:r w:rsidR="00FF6CFF" w:rsidRPr="00E03250">
        <w:rPr>
          <w:rFonts w:asciiTheme="minorHAnsi" w:hAnsiTheme="minorHAnsi" w:cstheme="minorHAnsi"/>
          <w:sz w:val="22"/>
          <w:szCs w:val="22"/>
        </w:rPr>
        <w:tab/>
      </w:r>
      <w:r w:rsidR="00FF6CFF" w:rsidRPr="00E03250">
        <w:rPr>
          <w:rFonts w:asciiTheme="minorHAnsi" w:hAnsiTheme="minorHAnsi" w:cstheme="minorHAnsi"/>
          <w:sz w:val="22"/>
          <w:szCs w:val="22"/>
        </w:rPr>
        <w:tab/>
      </w:r>
      <w:r w:rsidR="00FF6CFF" w:rsidRPr="00E03250">
        <w:rPr>
          <w:rFonts w:asciiTheme="minorHAnsi" w:hAnsiTheme="minorHAnsi" w:cstheme="minorHAnsi"/>
          <w:sz w:val="22"/>
          <w:szCs w:val="22"/>
        </w:rPr>
        <w:tab/>
      </w:r>
      <w:r w:rsidR="00FF6CFF" w:rsidRPr="00E03250">
        <w:rPr>
          <w:rFonts w:asciiTheme="minorHAnsi" w:hAnsiTheme="minorHAnsi" w:cstheme="minorHAnsi"/>
          <w:sz w:val="22"/>
          <w:szCs w:val="22"/>
        </w:rPr>
        <w:tab/>
      </w:r>
      <w:r w:rsidR="00FF6CFF" w:rsidRPr="00E03250">
        <w:rPr>
          <w:rFonts w:asciiTheme="minorHAnsi" w:hAnsiTheme="minorHAnsi" w:cstheme="minorHAnsi"/>
          <w:sz w:val="22"/>
          <w:szCs w:val="22"/>
        </w:rPr>
        <w:tab/>
      </w:r>
      <w:r w:rsidR="00FF6CFF" w:rsidRPr="00E03250">
        <w:rPr>
          <w:rFonts w:asciiTheme="minorHAnsi" w:hAnsiTheme="minorHAnsi" w:cstheme="minorHAnsi"/>
          <w:sz w:val="22"/>
          <w:szCs w:val="22"/>
        </w:rPr>
        <w:tab/>
      </w:r>
      <w:r w:rsidR="00FF6CFF" w:rsidRPr="00E03250">
        <w:rPr>
          <w:rFonts w:asciiTheme="minorHAnsi" w:hAnsiTheme="minorHAnsi" w:cstheme="minorHAnsi"/>
          <w:sz w:val="22"/>
          <w:szCs w:val="22"/>
        </w:rPr>
        <w:tab/>
      </w:r>
      <w:r w:rsidR="00C31F9D" w:rsidRPr="00741498">
        <w:rPr>
          <w:rFonts w:asciiTheme="minorHAnsi" w:hAnsiTheme="minorHAnsi"/>
          <w:bCs/>
          <w:sz w:val="16"/>
          <w:szCs w:val="16"/>
        </w:rPr>
        <w:tab/>
      </w:r>
      <w:r w:rsidR="00C31F9D" w:rsidRPr="00741498">
        <w:rPr>
          <w:rFonts w:asciiTheme="minorHAnsi" w:hAnsiTheme="minorHAnsi"/>
          <w:bCs/>
          <w:sz w:val="16"/>
          <w:szCs w:val="16"/>
        </w:rPr>
        <w:tab/>
      </w:r>
      <w:r w:rsidR="00C31F9D" w:rsidRPr="00741498">
        <w:rPr>
          <w:rFonts w:asciiTheme="minorHAnsi" w:hAnsiTheme="minorHAnsi"/>
          <w:bCs/>
          <w:sz w:val="16"/>
          <w:szCs w:val="16"/>
        </w:rPr>
        <w:tab/>
      </w:r>
      <w:r>
        <w:rPr>
          <w:rFonts w:asciiTheme="minorHAnsi" w:hAnsiTheme="minorHAnsi"/>
          <w:bCs/>
          <w:sz w:val="16"/>
          <w:szCs w:val="16"/>
        </w:rPr>
        <w:t xml:space="preserve">        kn</w:t>
      </w:r>
      <w:r w:rsidR="00C31F9D">
        <w:rPr>
          <w:rFonts w:asciiTheme="minorHAnsi" w:hAnsiTheme="minorHAnsi"/>
          <w:bCs/>
          <w:sz w:val="16"/>
          <w:szCs w:val="16"/>
        </w:rPr>
        <w:t xml:space="preserve">                                                       </w:t>
      </w:r>
    </w:p>
    <w:tbl>
      <w:tblPr>
        <w:tblW w:w="92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2124"/>
        <w:gridCol w:w="2231"/>
        <w:gridCol w:w="2123"/>
        <w:gridCol w:w="2123"/>
      </w:tblGrid>
      <w:tr w:rsidR="00C31F9D" w:rsidRPr="00741498" w14:paraId="291B74F5" w14:textId="77777777" w:rsidTr="00C31F9D">
        <w:trPr>
          <w:trHeight w:val="547"/>
        </w:trPr>
        <w:tc>
          <w:tcPr>
            <w:tcW w:w="0" w:type="auto"/>
            <w:shd w:val="clear" w:color="auto" w:fill="auto"/>
          </w:tcPr>
          <w:p w14:paraId="492D545B" w14:textId="77777777" w:rsidR="00C31F9D" w:rsidRPr="00B53AD7" w:rsidRDefault="00A30A1A" w:rsidP="00B53AD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3AD7">
              <w:rPr>
                <w:rFonts w:asciiTheme="minorHAnsi" w:hAnsiTheme="minorHAnsi"/>
                <w:sz w:val="20"/>
                <w:szCs w:val="20"/>
              </w:rPr>
              <w:t>R</w:t>
            </w:r>
            <w:r w:rsidR="00C31F9D" w:rsidRPr="00B53AD7">
              <w:rPr>
                <w:rFonts w:asciiTheme="minorHAnsi" w:hAnsiTheme="minorHAnsi"/>
                <w:sz w:val="20"/>
                <w:szCs w:val="20"/>
              </w:rPr>
              <w:t>edni</w:t>
            </w:r>
          </w:p>
          <w:p w14:paraId="6B0A0AC9" w14:textId="77777777" w:rsidR="00C31F9D" w:rsidRPr="00B53AD7" w:rsidRDefault="00C31F9D" w:rsidP="00B53AD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3AD7">
              <w:rPr>
                <w:rFonts w:asciiTheme="minorHAnsi" w:hAnsiTheme="minorHAnsi"/>
                <w:sz w:val="20"/>
                <w:szCs w:val="20"/>
              </w:rPr>
              <w:t>broj</w:t>
            </w:r>
          </w:p>
        </w:tc>
        <w:tc>
          <w:tcPr>
            <w:tcW w:w="2124" w:type="dxa"/>
            <w:shd w:val="clear" w:color="auto" w:fill="auto"/>
          </w:tcPr>
          <w:p w14:paraId="7B4CB827" w14:textId="77777777" w:rsidR="00C31F9D" w:rsidRPr="00B53AD7" w:rsidRDefault="00A30A1A" w:rsidP="00B53AD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3AD7">
              <w:rPr>
                <w:rFonts w:asciiTheme="minorHAnsi" w:hAnsiTheme="minorHAnsi"/>
                <w:sz w:val="20"/>
                <w:szCs w:val="20"/>
              </w:rPr>
              <w:t>O</w:t>
            </w:r>
            <w:r w:rsidR="00C31F9D" w:rsidRPr="00B53AD7">
              <w:rPr>
                <w:rFonts w:asciiTheme="minorHAnsi" w:hAnsiTheme="minorHAnsi"/>
                <w:sz w:val="20"/>
                <w:szCs w:val="20"/>
              </w:rPr>
              <w:t>pis pozicije</w:t>
            </w:r>
          </w:p>
        </w:tc>
        <w:tc>
          <w:tcPr>
            <w:tcW w:w="2231" w:type="dxa"/>
            <w:shd w:val="clear" w:color="auto" w:fill="auto"/>
          </w:tcPr>
          <w:p w14:paraId="4941A92D" w14:textId="77777777" w:rsidR="00C31F9D" w:rsidRPr="00B53AD7" w:rsidRDefault="00A30A1A" w:rsidP="00B53AD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3AD7">
              <w:rPr>
                <w:rFonts w:asciiTheme="minorHAnsi" w:hAnsiTheme="minorHAnsi"/>
                <w:sz w:val="20"/>
                <w:szCs w:val="20"/>
              </w:rPr>
              <w:t>P</w:t>
            </w:r>
            <w:r w:rsidR="00C31F9D" w:rsidRPr="00B53AD7">
              <w:rPr>
                <w:rFonts w:asciiTheme="minorHAnsi" w:hAnsiTheme="minorHAnsi"/>
                <w:sz w:val="20"/>
                <w:szCs w:val="20"/>
              </w:rPr>
              <w:t>rocjena za 2020.</w:t>
            </w:r>
          </w:p>
          <w:p w14:paraId="77040AAC" w14:textId="77777777" w:rsidR="00C31F9D" w:rsidRPr="00B53AD7" w:rsidRDefault="00C31F9D" w:rsidP="00B53AD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3AD7">
              <w:rPr>
                <w:rFonts w:asciiTheme="minorHAnsi" w:hAnsiTheme="minorHAnsi"/>
                <w:sz w:val="20"/>
                <w:szCs w:val="20"/>
              </w:rPr>
              <w:t>(podaci za 1-10.mj.)</w:t>
            </w:r>
          </w:p>
        </w:tc>
        <w:tc>
          <w:tcPr>
            <w:tcW w:w="2123" w:type="dxa"/>
            <w:shd w:val="clear" w:color="auto" w:fill="auto"/>
          </w:tcPr>
          <w:p w14:paraId="711A54D4" w14:textId="77777777" w:rsidR="00C31F9D" w:rsidRPr="00B53AD7" w:rsidRDefault="00A30A1A" w:rsidP="00B53AD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3AD7">
              <w:rPr>
                <w:rFonts w:asciiTheme="minorHAnsi" w:hAnsiTheme="minorHAnsi"/>
                <w:sz w:val="20"/>
                <w:szCs w:val="20"/>
              </w:rPr>
              <w:t>P</w:t>
            </w:r>
            <w:r w:rsidR="00C31F9D" w:rsidRPr="00B53AD7">
              <w:rPr>
                <w:rFonts w:asciiTheme="minorHAnsi" w:hAnsiTheme="minorHAnsi"/>
                <w:sz w:val="20"/>
                <w:szCs w:val="20"/>
              </w:rPr>
              <w:t>lan za 2021.g</w:t>
            </w:r>
          </w:p>
          <w:p w14:paraId="1A353C08" w14:textId="77777777" w:rsidR="00C31F9D" w:rsidRPr="00B53AD7" w:rsidRDefault="00C31F9D" w:rsidP="00B53AD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74CD1DB" w14:textId="77777777" w:rsidR="00C31F9D" w:rsidRPr="00B53AD7" w:rsidRDefault="00A30A1A" w:rsidP="00B53AD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3AD7">
              <w:rPr>
                <w:rFonts w:asciiTheme="minorHAnsi" w:hAnsiTheme="minorHAnsi"/>
                <w:sz w:val="20"/>
                <w:szCs w:val="20"/>
              </w:rPr>
              <w:t>Rebalans plana za 2021.</w:t>
            </w:r>
          </w:p>
        </w:tc>
      </w:tr>
      <w:tr w:rsidR="00C31F9D" w:rsidRPr="00741498" w14:paraId="15480AEA" w14:textId="77777777" w:rsidTr="00C31F9D">
        <w:trPr>
          <w:trHeight w:val="171"/>
        </w:trPr>
        <w:tc>
          <w:tcPr>
            <w:tcW w:w="0" w:type="auto"/>
            <w:shd w:val="clear" w:color="auto" w:fill="auto"/>
          </w:tcPr>
          <w:p w14:paraId="1D62AFE6" w14:textId="77777777" w:rsidR="00C31F9D" w:rsidRPr="00741498" w:rsidRDefault="00C31F9D" w:rsidP="00FC21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14:paraId="6E02DCAC" w14:textId="77777777" w:rsidR="00C31F9D" w:rsidRPr="00741498" w:rsidRDefault="00C31F9D" w:rsidP="00FC21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2231" w:type="dxa"/>
            <w:shd w:val="clear" w:color="auto" w:fill="auto"/>
          </w:tcPr>
          <w:p w14:paraId="7ED8B5AE" w14:textId="77777777" w:rsidR="00C31F9D" w:rsidRPr="00741498" w:rsidRDefault="00C31F9D" w:rsidP="00FC21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5ABED683" w14:textId="77777777" w:rsidR="00C31F9D" w:rsidRPr="00741498" w:rsidRDefault="00C31F9D" w:rsidP="00FC21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2123" w:type="dxa"/>
          </w:tcPr>
          <w:p w14:paraId="663834A2" w14:textId="77777777" w:rsidR="00C31F9D" w:rsidRPr="00741498" w:rsidRDefault="00C31F9D" w:rsidP="00FC21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31F9D" w:rsidRPr="005873F7" w14:paraId="15A1043F" w14:textId="77777777" w:rsidTr="00C31F9D">
        <w:trPr>
          <w:trHeight w:val="265"/>
        </w:trPr>
        <w:tc>
          <w:tcPr>
            <w:tcW w:w="0" w:type="auto"/>
            <w:shd w:val="clear" w:color="auto" w:fill="auto"/>
          </w:tcPr>
          <w:p w14:paraId="07D7613E" w14:textId="77777777" w:rsidR="00C31F9D" w:rsidRPr="00A30A1A" w:rsidRDefault="00C31F9D" w:rsidP="00FC21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14:paraId="6CBA3DC5" w14:textId="77777777" w:rsidR="00C31F9D" w:rsidRPr="00A30A1A" w:rsidRDefault="00C31F9D" w:rsidP="00FC21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Poslovni prihod</w:t>
            </w:r>
          </w:p>
        </w:tc>
        <w:tc>
          <w:tcPr>
            <w:tcW w:w="2231" w:type="dxa"/>
            <w:shd w:val="clear" w:color="auto" w:fill="auto"/>
            <w:vAlign w:val="bottom"/>
          </w:tcPr>
          <w:p w14:paraId="3FE09BE3" w14:textId="77777777" w:rsidR="00C31F9D" w:rsidRPr="00A30A1A" w:rsidRDefault="00C31F9D" w:rsidP="00FC21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75.391.232,00</w:t>
            </w:r>
          </w:p>
        </w:tc>
        <w:tc>
          <w:tcPr>
            <w:tcW w:w="2123" w:type="dxa"/>
            <w:shd w:val="clear" w:color="auto" w:fill="auto"/>
            <w:vAlign w:val="bottom"/>
          </w:tcPr>
          <w:p w14:paraId="26C92DE8" w14:textId="77777777" w:rsidR="00C31F9D" w:rsidRPr="00A30A1A" w:rsidRDefault="00C31F9D" w:rsidP="00FC21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75.586.018,00</w:t>
            </w:r>
          </w:p>
        </w:tc>
        <w:tc>
          <w:tcPr>
            <w:tcW w:w="2123" w:type="dxa"/>
          </w:tcPr>
          <w:p w14:paraId="0EF2D9FA" w14:textId="77777777" w:rsidR="00C31F9D" w:rsidRPr="00A30A1A" w:rsidRDefault="00301E47" w:rsidP="00FC21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75.586.018,00</w:t>
            </w:r>
          </w:p>
        </w:tc>
      </w:tr>
      <w:tr w:rsidR="00C31F9D" w:rsidRPr="005873F7" w14:paraId="05CF40DE" w14:textId="77777777" w:rsidTr="00C31F9D">
        <w:trPr>
          <w:trHeight w:val="282"/>
        </w:trPr>
        <w:tc>
          <w:tcPr>
            <w:tcW w:w="0" w:type="auto"/>
            <w:shd w:val="clear" w:color="auto" w:fill="auto"/>
          </w:tcPr>
          <w:p w14:paraId="5D2C8FBF" w14:textId="77777777" w:rsidR="00C31F9D" w:rsidRPr="00A30A1A" w:rsidRDefault="00C31F9D" w:rsidP="00FC21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14:paraId="11936855" w14:textId="77777777" w:rsidR="00C31F9D" w:rsidRPr="00A30A1A" w:rsidRDefault="00C31F9D" w:rsidP="00FC21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Poslovni rashod</w:t>
            </w:r>
          </w:p>
        </w:tc>
        <w:tc>
          <w:tcPr>
            <w:tcW w:w="2231" w:type="dxa"/>
            <w:shd w:val="clear" w:color="auto" w:fill="auto"/>
          </w:tcPr>
          <w:p w14:paraId="5F164577" w14:textId="77777777" w:rsidR="00C31F9D" w:rsidRPr="00A30A1A" w:rsidRDefault="00C31F9D" w:rsidP="00FC215E">
            <w:pPr>
              <w:jc w:val="right"/>
              <w:rPr>
                <w:rFonts w:asciiTheme="minorHAnsi" w:hAnsiTheme="minorHAnsi"/>
                <w:i/>
                <w:sz w:val="20"/>
                <w:szCs w:val="20"/>
              </w:rPr>
            </w:pPr>
            <w:r w:rsidRPr="00A30A1A">
              <w:rPr>
                <w:rFonts w:asciiTheme="minorHAnsi" w:hAnsiTheme="minorHAnsi"/>
                <w:i/>
                <w:sz w:val="20"/>
                <w:szCs w:val="20"/>
              </w:rPr>
              <w:t>75.443.500,00</w:t>
            </w:r>
          </w:p>
        </w:tc>
        <w:tc>
          <w:tcPr>
            <w:tcW w:w="2123" w:type="dxa"/>
            <w:shd w:val="clear" w:color="auto" w:fill="auto"/>
          </w:tcPr>
          <w:p w14:paraId="7473D618" w14:textId="77777777" w:rsidR="00C31F9D" w:rsidRPr="00A30A1A" w:rsidRDefault="00C31F9D" w:rsidP="00FC21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i/>
                <w:sz w:val="20"/>
                <w:szCs w:val="20"/>
              </w:rPr>
              <w:t>75.907.000,00</w:t>
            </w:r>
          </w:p>
        </w:tc>
        <w:tc>
          <w:tcPr>
            <w:tcW w:w="2123" w:type="dxa"/>
          </w:tcPr>
          <w:p w14:paraId="1AE95E31" w14:textId="77777777" w:rsidR="00C31F9D" w:rsidRPr="00A30A1A" w:rsidRDefault="00301E47" w:rsidP="00FC215E">
            <w:pPr>
              <w:jc w:val="right"/>
              <w:rPr>
                <w:rFonts w:asciiTheme="minorHAnsi" w:hAnsiTheme="minorHAnsi"/>
                <w:i/>
                <w:sz w:val="20"/>
                <w:szCs w:val="20"/>
              </w:rPr>
            </w:pPr>
            <w:r w:rsidRPr="00A30A1A">
              <w:rPr>
                <w:rFonts w:asciiTheme="minorHAnsi" w:hAnsiTheme="minorHAnsi"/>
                <w:i/>
                <w:sz w:val="20"/>
                <w:szCs w:val="20"/>
              </w:rPr>
              <w:t>75.907.000,00</w:t>
            </w:r>
          </w:p>
        </w:tc>
      </w:tr>
      <w:tr w:rsidR="00C31F9D" w:rsidRPr="005873F7" w14:paraId="4723F882" w14:textId="77777777" w:rsidTr="00C31F9D">
        <w:trPr>
          <w:trHeight w:val="265"/>
        </w:trPr>
        <w:tc>
          <w:tcPr>
            <w:tcW w:w="0" w:type="auto"/>
            <w:shd w:val="clear" w:color="auto" w:fill="auto"/>
          </w:tcPr>
          <w:p w14:paraId="7AF82790" w14:textId="77777777" w:rsidR="00C31F9D" w:rsidRPr="00A30A1A" w:rsidRDefault="00C31F9D" w:rsidP="00FC21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14:paraId="1D12B1E1" w14:textId="77777777" w:rsidR="00C31F9D" w:rsidRPr="00A30A1A" w:rsidRDefault="00C31F9D" w:rsidP="00FC21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Financijski prihod</w:t>
            </w:r>
          </w:p>
        </w:tc>
        <w:tc>
          <w:tcPr>
            <w:tcW w:w="2231" w:type="dxa"/>
            <w:shd w:val="clear" w:color="auto" w:fill="auto"/>
          </w:tcPr>
          <w:p w14:paraId="713ED43C" w14:textId="77777777" w:rsidR="00C31F9D" w:rsidRPr="00A30A1A" w:rsidRDefault="00C31F9D" w:rsidP="00FC21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390.000,00</w:t>
            </w:r>
          </w:p>
        </w:tc>
        <w:tc>
          <w:tcPr>
            <w:tcW w:w="2123" w:type="dxa"/>
            <w:shd w:val="clear" w:color="auto" w:fill="auto"/>
          </w:tcPr>
          <w:p w14:paraId="1260F74A" w14:textId="77777777" w:rsidR="00C31F9D" w:rsidRPr="00A30A1A" w:rsidRDefault="00C31F9D" w:rsidP="00FC21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450.000,00</w:t>
            </w:r>
          </w:p>
        </w:tc>
        <w:tc>
          <w:tcPr>
            <w:tcW w:w="2123" w:type="dxa"/>
          </w:tcPr>
          <w:p w14:paraId="2CFB7E2B" w14:textId="77777777" w:rsidR="00C31F9D" w:rsidRPr="00A30A1A" w:rsidRDefault="00301E47" w:rsidP="00FC21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450.000,00</w:t>
            </w:r>
          </w:p>
        </w:tc>
      </w:tr>
      <w:tr w:rsidR="00C31F9D" w:rsidRPr="005873F7" w14:paraId="6CD8A955" w14:textId="77777777" w:rsidTr="00C31F9D">
        <w:trPr>
          <w:trHeight w:val="265"/>
        </w:trPr>
        <w:tc>
          <w:tcPr>
            <w:tcW w:w="0" w:type="auto"/>
            <w:shd w:val="clear" w:color="auto" w:fill="auto"/>
          </w:tcPr>
          <w:p w14:paraId="4A01789B" w14:textId="77777777" w:rsidR="00C31F9D" w:rsidRPr="00A30A1A" w:rsidRDefault="00C31F9D" w:rsidP="00FC21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124" w:type="dxa"/>
            <w:shd w:val="clear" w:color="auto" w:fill="auto"/>
          </w:tcPr>
          <w:p w14:paraId="357CA2EF" w14:textId="77777777" w:rsidR="00C31F9D" w:rsidRPr="00A30A1A" w:rsidRDefault="00C31F9D" w:rsidP="00FC21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Ukupni prihod</w:t>
            </w:r>
          </w:p>
        </w:tc>
        <w:tc>
          <w:tcPr>
            <w:tcW w:w="2231" w:type="dxa"/>
            <w:shd w:val="clear" w:color="auto" w:fill="auto"/>
          </w:tcPr>
          <w:p w14:paraId="09836F63" w14:textId="77777777" w:rsidR="00C31F9D" w:rsidRPr="00A30A1A" w:rsidRDefault="00C31F9D" w:rsidP="00FC21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75.781.232,00</w:t>
            </w:r>
          </w:p>
        </w:tc>
        <w:tc>
          <w:tcPr>
            <w:tcW w:w="2123" w:type="dxa"/>
            <w:shd w:val="clear" w:color="auto" w:fill="auto"/>
            <w:vAlign w:val="bottom"/>
          </w:tcPr>
          <w:p w14:paraId="1254E429" w14:textId="77777777" w:rsidR="00C31F9D" w:rsidRPr="00A30A1A" w:rsidRDefault="00C31F9D" w:rsidP="00FC21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76.036.018,00</w:t>
            </w:r>
          </w:p>
        </w:tc>
        <w:tc>
          <w:tcPr>
            <w:tcW w:w="2123" w:type="dxa"/>
          </w:tcPr>
          <w:p w14:paraId="5DC1BF67" w14:textId="77777777" w:rsidR="00C31F9D" w:rsidRPr="00A30A1A" w:rsidRDefault="00301E47" w:rsidP="00FC21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76.036.018,00</w:t>
            </w:r>
          </w:p>
        </w:tc>
      </w:tr>
      <w:tr w:rsidR="00C31F9D" w:rsidRPr="005873F7" w14:paraId="35B30C09" w14:textId="77777777" w:rsidTr="00C31F9D">
        <w:trPr>
          <w:trHeight w:val="265"/>
        </w:trPr>
        <w:tc>
          <w:tcPr>
            <w:tcW w:w="0" w:type="auto"/>
            <w:shd w:val="clear" w:color="auto" w:fill="auto"/>
          </w:tcPr>
          <w:p w14:paraId="4EE516B1" w14:textId="77777777" w:rsidR="00C31F9D" w:rsidRPr="00A30A1A" w:rsidRDefault="00C31F9D" w:rsidP="00FC21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124" w:type="dxa"/>
            <w:shd w:val="clear" w:color="auto" w:fill="auto"/>
          </w:tcPr>
          <w:p w14:paraId="45A46508" w14:textId="77777777" w:rsidR="00C31F9D" w:rsidRPr="00A30A1A" w:rsidRDefault="00C31F9D" w:rsidP="00FC21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Ukupni rashod</w:t>
            </w:r>
          </w:p>
        </w:tc>
        <w:tc>
          <w:tcPr>
            <w:tcW w:w="2231" w:type="dxa"/>
            <w:shd w:val="clear" w:color="auto" w:fill="auto"/>
          </w:tcPr>
          <w:p w14:paraId="4EC4D0DA" w14:textId="77777777" w:rsidR="00C31F9D" w:rsidRPr="00A30A1A" w:rsidRDefault="00C31F9D" w:rsidP="00FC215E">
            <w:pPr>
              <w:jc w:val="right"/>
              <w:rPr>
                <w:rFonts w:asciiTheme="minorHAnsi" w:hAnsiTheme="minorHAnsi"/>
                <w:i/>
                <w:sz w:val="20"/>
                <w:szCs w:val="20"/>
              </w:rPr>
            </w:pPr>
            <w:r w:rsidRPr="00A30A1A">
              <w:rPr>
                <w:rFonts w:asciiTheme="minorHAnsi" w:hAnsiTheme="minorHAnsi"/>
                <w:i/>
                <w:sz w:val="20"/>
                <w:szCs w:val="20"/>
              </w:rPr>
              <w:t>75.443.500,00</w:t>
            </w:r>
          </w:p>
        </w:tc>
        <w:tc>
          <w:tcPr>
            <w:tcW w:w="2123" w:type="dxa"/>
            <w:shd w:val="clear" w:color="auto" w:fill="auto"/>
          </w:tcPr>
          <w:p w14:paraId="6F8D1914" w14:textId="77777777" w:rsidR="00C31F9D" w:rsidRPr="00A30A1A" w:rsidRDefault="00C31F9D" w:rsidP="00FC21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75.907.000,00</w:t>
            </w:r>
          </w:p>
        </w:tc>
        <w:tc>
          <w:tcPr>
            <w:tcW w:w="2123" w:type="dxa"/>
          </w:tcPr>
          <w:p w14:paraId="130804F6" w14:textId="77777777" w:rsidR="00C31F9D" w:rsidRPr="00A30A1A" w:rsidRDefault="00301E47" w:rsidP="00FC21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75.907.000,00</w:t>
            </w:r>
          </w:p>
        </w:tc>
      </w:tr>
      <w:tr w:rsidR="00C31F9D" w:rsidRPr="008F4468" w14:paraId="2A3E102B" w14:textId="77777777" w:rsidTr="00C31F9D">
        <w:trPr>
          <w:trHeight w:val="282"/>
        </w:trPr>
        <w:tc>
          <w:tcPr>
            <w:tcW w:w="0" w:type="auto"/>
            <w:shd w:val="clear" w:color="auto" w:fill="auto"/>
          </w:tcPr>
          <w:p w14:paraId="30E197BA" w14:textId="77777777" w:rsidR="00C31F9D" w:rsidRPr="00A30A1A" w:rsidRDefault="00C31F9D" w:rsidP="00FC215E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A30A1A">
              <w:rPr>
                <w:rFonts w:asciiTheme="minorHAnsi" w:hAnsiTheme="minorHAnsi"/>
                <w:bCs/>
                <w:sz w:val="20"/>
                <w:szCs w:val="20"/>
              </w:rPr>
              <w:t>6.</w:t>
            </w:r>
          </w:p>
        </w:tc>
        <w:tc>
          <w:tcPr>
            <w:tcW w:w="2124" w:type="dxa"/>
            <w:shd w:val="clear" w:color="auto" w:fill="auto"/>
          </w:tcPr>
          <w:p w14:paraId="598687F8" w14:textId="77777777" w:rsidR="00C31F9D" w:rsidRPr="00A30A1A" w:rsidRDefault="00C31F9D" w:rsidP="00FC21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30A1A">
              <w:rPr>
                <w:rFonts w:asciiTheme="minorHAnsi" w:hAnsiTheme="minorHAnsi"/>
                <w:sz w:val="20"/>
                <w:szCs w:val="20"/>
              </w:rPr>
              <w:t>Dobit</w:t>
            </w:r>
          </w:p>
        </w:tc>
        <w:tc>
          <w:tcPr>
            <w:tcW w:w="2231" w:type="dxa"/>
            <w:shd w:val="clear" w:color="auto" w:fill="auto"/>
          </w:tcPr>
          <w:p w14:paraId="191B274A" w14:textId="77777777" w:rsidR="00C31F9D" w:rsidRPr="00A30A1A" w:rsidRDefault="00C31F9D" w:rsidP="00FC215E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A30A1A">
              <w:rPr>
                <w:rFonts w:asciiTheme="minorHAnsi" w:hAnsiTheme="minorHAnsi"/>
                <w:bCs/>
                <w:sz w:val="20"/>
                <w:szCs w:val="20"/>
              </w:rPr>
              <w:t>337.732,00</w:t>
            </w:r>
          </w:p>
        </w:tc>
        <w:tc>
          <w:tcPr>
            <w:tcW w:w="2123" w:type="dxa"/>
            <w:shd w:val="clear" w:color="auto" w:fill="auto"/>
          </w:tcPr>
          <w:p w14:paraId="41BEEE77" w14:textId="77777777" w:rsidR="00C31F9D" w:rsidRPr="00A30A1A" w:rsidRDefault="00C31F9D" w:rsidP="00FC215E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A30A1A">
              <w:rPr>
                <w:rFonts w:asciiTheme="minorHAnsi" w:hAnsiTheme="minorHAnsi"/>
                <w:bCs/>
                <w:sz w:val="20"/>
                <w:szCs w:val="20"/>
              </w:rPr>
              <w:t>129.018,00</w:t>
            </w:r>
          </w:p>
        </w:tc>
        <w:tc>
          <w:tcPr>
            <w:tcW w:w="2123" w:type="dxa"/>
          </w:tcPr>
          <w:p w14:paraId="54CF27FE" w14:textId="77777777" w:rsidR="00C31F9D" w:rsidRPr="00A30A1A" w:rsidRDefault="00301E47" w:rsidP="00FC215E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A30A1A">
              <w:rPr>
                <w:rFonts w:asciiTheme="minorHAnsi" w:hAnsiTheme="minorHAnsi"/>
                <w:bCs/>
                <w:sz w:val="20"/>
                <w:szCs w:val="20"/>
              </w:rPr>
              <w:t>129.018,00</w:t>
            </w:r>
          </w:p>
        </w:tc>
      </w:tr>
    </w:tbl>
    <w:p w14:paraId="29FF13BF" w14:textId="77777777" w:rsidR="00C31F9D" w:rsidRPr="005873F7" w:rsidRDefault="00C31F9D" w:rsidP="00C31F9D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9A53CDC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1C9FC9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2AB005" w14:textId="77777777" w:rsidR="009804DA" w:rsidRPr="00E03250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AF8D08" w14:textId="68B5FFA9" w:rsidR="009804DA" w:rsidRDefault="009804DA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DE2D1" w14:textId="7A933F65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F3ECDD" w14:textId="11D2DF23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C6F723" w14:textId="2903E71D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C5FE82" w14:textId="67C172D4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F124D" w14:textId="714DBAEF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094E0C" w14:textId="5603F980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8786DA" w14:textId="774D53DA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6B95F" w14:textId="6D524FFE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3C56D" w14:textId="1C49ADB5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99BAB1" w14:textId="119BEC26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BF2B19" w14:textId="31E527E3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80615" w14:textId="634E2C91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10A7D1" w14:textId="1F02E168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8E1C83" w14:textId="02E89D3E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E50A39" w14:textId="5DC5F71D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A5EC2E" w14:textId="0E624F9F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52EFF" w14:textId="3238DB3B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3F442B" w14:textId="78270860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793427" w14:textId="20D27797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4290E8" w14:textId="25BDDED6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1A8752" w14:textId="14C60485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A830D9" w14:textId="4E669E19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CC09FE" w14:textId="1BA82A52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6C457C" w14:textId="5DB27AA4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17C231" w14:textId="618198C2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CE24D7" w14:textId="56682831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DAC2B4" w14:textId="076C6A9B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426F7C" w14:textId="40BBC435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630F20" w14:textId="394831B7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AE4EA3" w14:textId="764A57B1" w:rsidR="007E6B45" w:rsidRDefault="007E6B45" w:rsidP="007E6B45">
      <w:pPr>
        <w:spacing w:before="100" w:beforeAutospacing="1" w:after="100" w:afterAutospacing="1"/>
        <w:jc w:val="center"/>
      </w:pPr>
      <w:r>
        <w:t>PROGRAM PLANA GRADNJE KOMUNALNO VODNIH GRAĐEVINA 2021.GODINA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24"/>
        <w:gridCol w:w="5303"/>
        <w:gridCol w:w="3061"/>
      </w:tblGrid>
      <w:tr w:rsidR="007E6B45" w:rsidRPr="003B44D4" w14:paraId="4DEEE90B" w14:textId="77777777" w:rsidTr="00F848AB">
        <w:trPr>
          <w:trHeight w:val="907"/>
        </w:trPr>
        <w:tc>
          <w:tcPr>
            <w:tcW w:w="497" w:type="pct"/>
          </w:tcPr>
          <w:p w14:paraId="2C0B738C" w14:textId="77777777" w:rsidR="007E6B45" w:rsidRDefault="007E6B45" w:rsidP="00F848AB">
            <w:pPr>
              <w:spacing w:before="100" w:beforeAutospacing="1" w:after="100" w:afterAutospacing="1"/>
              <w:jc w:val="both"/>
            </w:pPr>
          </w:p>
          <w:p w14:paraId="4E5C7B67" w14:textId="77777777" w:rsidR="007E6B45" w:rsidRDefault="007E6B45" w:rsidP="00F848AB">
            <w:pPr>
              <w:spacing w:before="100" w:beforeAutospacing="1" w:after="100" w:afterAutospacing="1"/>
              <w:jc w:val="both"/>
            </w:pPr>
            <w:r>
              <w:t>Red.br.</w:t>
            </w:r>
          </w:p>
        </w:tc>
        <w:tc>
          <w:tcPr>
            <w:tcW w:w="2855" w:type="pct"/>
          </w:tcPr>
          <w:p w14:paraId="4CF70B70" w14:textId="77777777" w:rsidR="007E6B45" w:rsidRDefault="007E6B45" w:rsidP="00F848AB">
            <w:pPr>
              <w:spacing w:before="100" w:beforeAutospacing="1" w:after="100" w:afterAutospacing="1"/>
            </w:pPr>
          </w:p>
          <w:p w14:paraId="3C7EAC8B" w14:textId="77777777" w:rsidR="007E6B45" w:rsidRPr="005C3262" w:rsidRDefault="007E6B45" w:rsidP="00F848AB">
            <w:pPr>
              <w:spacing w:before="100" w:beforeAutospacing="1" w:after="100" w:afterAutospacing="1"/>
              <w:jc w:val="center"/>
            </w:pPr>
            <w:r>
              <w:t>NAZIV KOMUNALNE VODNE GRAĐEVINE</w:t>
            </w:r>
          </w:p>
        </w:tc>
        <w:tc>
          <w:tcPr>
            <w:tcW w:w="1648" w:type="pct"/>
            <w:vAlign w:val="center"/>
          </w:tcPr>
          <w:p w14:paraId="62AE16B4" w14:textId="77777777" w:rsidR="007E6B45" w:rsidRPr="003B44D4" w:rsidRDefault="007E6B45" w:rsidP="00F848AB">
            <w:pPr>
              <w:spacing w:before="100" w:beforeAutospacing="1" w:after="100" w:afterAutospacing="1"/>
              <w:jc w:val="center"/>
            </w:pPr>
          </w:p>
          <w:p w14:paraId="4BA9D8CC" w14:textId="77777777" w:rsidR="007E6B45" w:rsidRPr="003B44D4" w:rsidRDefault="007E6B45" w:rsidP="00F848AB">
            <w:pPr>
              <w:spacing w:before="100" w:beforeAutospacing="1" w:after="100" w:afterAutospacing="1"/>
              <w:jc w:val="center"/>
            </w:pPr>
            <w:r>
              <w:t>PLANIRANI IZNOS SREDSTAVA (kn)</w:t>
            </w:r>
          </w:p>
        </w:tc>
      </w:tr>
      <w:tr w:rsidR="007E6B45" w:rsidRPr="00B734A5" w14:paraId="60AC622D" w14:textId="77777777" w:rsidTr="00F848AB">
        <w:trPr>
          <w:trHeight w:val="641"/>
        </w:trPr>
        <w:tc>
          <w:tcPr>
            <w:tcW w:w="497" w:type="pct"/>
            <w:vAlign w:val="center"/>
          </w:tcPr>
          <w:p w14:paraId="616F2A27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2855" w:type="pct"/>
            <w:vAlign w:val="center"/>
          </w:tcPr>
          <w:p w14:paraId="00B10E3C" w14:textId="77777777" w:rsidR="007E6B45" w:rsidRPr="005D7877" w:rsidRDefault="007E6B45" w:rsidP="00F848AB">
            <w:pPr>
              <w:spacing w:after="160" w:line="259" w:lineRule="auto"/>
              <w:jc w:val="center"/>
            </w:pPr>
            <w:r>
              <w:t>Aglomeracija Karlovac-Duga Resa- prihvatljivo za EU sufinanciranje</w:t>
            </w:r>
          </w:p>
        </w:tc>
        <w:tc>
          <w:tcPr>
            <w:tcW w:w="1648" w:type="pct"/>
            <w:vAlign w:val="center"/>
          </w:tcPr>
          <w:p w14:paraId="237BD523" w14:textId="77777777" w:rsidR="007E6B45" w:rsidRPr="00D65570" w:rsidRDefault="007E6B45" w:rsidP="00F848AB">
            <w:pPr>
              <w:spacing w:before="100" w:beforeAutospacing="1" w:after="100" w:afterAutospacing="1"/>
              <w:jc w:val="center"/>
            </w:pPr>
            <w:r>
              <w:t>269.720.250,00</w:t>
            </w:r>
          </w:p>
        </w:tc>
      </w:tr>
      <w:tr w:rsidR="007E6B45" w:rsidRPr="00B734A5" w14:paraId="29E414AF" w14:textId="77777777" w:rsidTr="00F848AB">
        <w:trPr>
          <w:trHeight w:val="641"/>
        </w:trPr>
        <w:tc>
          <w:tcPr>
            <w:tcW w:w="497" w:type="pct"/>
            <w:vAlign w:val="center"/>
          </w:tcPr>
          <w:p w14:paraId="503F421C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2.</w:t>
            </w:r>
          </w:p>
        </w:tc>
        <w:tc>
          <w:tcPr>
            <w:tcW w:w="2855" w:type="pct"/>
            <w:vAlign w:val="center"/>
          </w:tcPr>
          <w:p w14:paraId="25D80198" w14:textId="77777777" w:rsidR="007E6B45" w:rsidRDefault="007E6B45" w:rsidP="00F848AB">
            <w:pPr>
              <w:spacing w:after="160" w:line="259" w:lineRule="auto"/>
              <w:jc w:val="center"/>
            </w:pPr>
            <w:r>
              <w:t>Aglomeracija Karlovac-Duga Resa- neprihvatljivo za EU sufinanciranje</w:t>
            </w:r>
          </w:p>
        </w:tc>
        <w:tc>
          <w:tcPr>
            <w:tcW w:w="1648" w:type="pct"/>
            <w:vAlign w:val="center"/>
          </w:tcPr>
          <w:p w14:paraId="6AC1DA64" w14:textId="77777777" w:rsidR="007E6B45" w:rsidRPr="00D65570" w:rsidRDefault="007E6B45" w:rsidP="00F848AB">
            <w:pPr>
              <w:spacing w:before="100" w:beforeAutospacing="1" w:after="100" w:afterAutospacing="1"/>
              <w:jc w:val="center"/>
            </w:pPr>
            <w:r>
              <w:t xml:space="preserve">   26.190.150,00</w:t>
            </w:r>
          </w:p>
        </w:tc>
      </w:tr>
      <w:tr w:rsidR="007E6B45" w:rsidRPr="00B734A5" w14:paraId="0894C581" w14:textId="77777777" w:rsidTr="00F848AB">
        <w:trPr>
          <w:trHeight w:val="641"/>
        </w:trPr>
        <w:tc>
          <w:tcPr>
            <w:tcW w:w="497" w:type="pct"/>
            <w:vAlign w:val="center"/>
          </w:tcPr>
          <w:p w14:paraId="2DFA35B2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3.</w:t>
            </w:r>
          </w:p>
        </w:tc>
        <w:tc>
          <w:tcPr>
            <w:tcW w:w="2855" w:type="pct"/>
            <w:vAlign w:val="center"/>
          </w:tcPr>
          <w:p w14:paraId="72EAC960" w14:textId="77777777" w:rsidR="007E6B45" w:rsidRDefault="007E6B45" w:rsidP="00F848AB">
            <w:pPr>
              <w:spacing w:after="160" w:line="259" w:lineRule="auto"/>
              <w:jc w:val="center"/>
            </w:pPr>
            <w:r>
              <w:t>Izgradnja postrojenja za solarno sušenje mulja</w:t>
            </w:r>
          </w:p>
        </w:tc>
        <w:tc>
          <w:tcPr>
            <w:tcW w:w="1648" w:type="pct"/>
            <w:vAlign w:val="center"/>
          </w:tcPr>
          <w:p w14:paraId="343C4E4E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15.288.120,14</w:t>
            </w:r>
          </w:p>
        </w:tc>
      </w:tr>
      <w:tr w:rsidR="007E6B45" w:rsidRPr="00B734A5" w14:paraId="2485EF13" w14:textId="77777777" w:rsidTr="00F848AB">
        <w:trPr>
          <w:trHeight w:val="641"/>
        </w:trPr>
        <w:tc>
          <w:tcPr>
            <w:tcW w:w="497" w:type="pct"/>
            <w:vAlign w:val="center"/>
          </w:tcPr>
          <w:p w14:paraId="4E699E0F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4.</w:t>
            </w:r>
          </w:p>
        </w:tc>
        <w:tc>
          <w:tcPr>
            <w:tcW w:w="2855" w:type="pct"/>
            <w:vAlign w:val="center"/>
          </w:tcPr>
          <w:p w14:paraId="44E18821" w14:textId="77777777" w:rsidR="007E6B45" w:rsidRPr="005D7877" w:rsidRDefault="007E6B45" w:rsidP="00F848AB">
            <w:pPr>
              <w:spacing w:after="160" w:line="259" w:lineRule="auto"/>
              <w:jc w:val="center"/>
            </w:pPr>
            <w:r>
              <w:t>Izgradnja sanitarne kanalizacije, rekonstrukcija mješovite kanalizacije i vodoopskrbnog cjevovoda na dionici državne ceste D6</w:t>
            </w:r>
            <w:r w:rsidRPr="005D7877">
              <w:t xml:space="preserve">, zajednički projekt s tvrtkom Hrvatske ceste d.o.o. </w:t>
            </w:r>
          </w:p>
        </w:tc>
        <w:tc>
          <w:tcPr>
            <w:tcW w:w="1648" w:type="pct"/>
            <w:vAlign w:val="center"/>
          </w:tcPr>
          <w:p w14:paraId="1B303C4C" w14:textId="77777777" w:rsidR="007E6B45" w:rsidRDefault="007E6B45" w:rsidP="00F848AB">
            <w:pPr>
              <w:tabs>
                <w:tab w:val="left" w:pos="793"/>
              </w:tabs>
              <w:spacing w:before="100" w:beforeAutospacing="1" w:after="100" w:afterAutospacing="1"/>
              <w:jc w:val="center"/>
            </w:pPr>
            <w:r>
              <w:t>6.500.000,00</w:t>
            </w:r>
          </w:p>
        </w:tc>
      </w:tr>
      <w:tr w:rsidR="007E6B45" w:rsidRPr="00B734A5" w14:paraId="724728B2" w14:textId="77777777" w:rsidTr="00F848AB">
        <w:trPr>
          <w:trHeight w:val="641"/>
        </w:trPr>
        <w:tc>
          <w:tcPr>
            <w:tcW w:w="497" w:type="pct"/>
            <w:vAlign w:val="center"/>
          </w:tcPr>
          <w:p w14:paraId="41317FF9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5.</w:t>
            </w:r>
          </w:p>
        </w:tc>
        <w:tc>
          <w:tcPr>
            <w:tcW w:w="2855" w:type="pct"/>
            <w:vAlign w:val="center"/>
          </w:tcPr>
          <w:p w14:paraId="230745A8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 xml:space="preserve">Rekonstrukcija vodoopskrbe i kanalizacije u </w:t>
            </w:r>
            <w:proofErr w:type="spellStart"/>
            <w:r>
              <w:t>Mažuranićvoj</w:t>
            </w:r>
            <w:proofErr w:type="spellEnd"/>
            <w:r>
              <w:t xml:space="preserve"> obali</w:t>
            </w:r>
          </w:p>
        </w:tc>
        <w:tc>
          <w:tcPr>
            <w:tcW w:w="1648" w:type="pct"/>
            <w:vAlign w:val="center"/>
          </w:tcPr>
          <w:p w14:paraId="6907FB78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 xml:space="preserve">  1.858.000,00</w:t>
            </w:r>
          </w:p>
        </w:tc>
      </w:tr>
      <w:tr w:rsidR="007E6B45" w:rsidRPr="00B734A5" w14:paraId="111B98D9" w14:textId="77777777" w:rsidTr="00F848AB">
        <w:trPr>
          <w:trHeight w:val="641"/>
        </w:trPr>
        <w:tc>
          <w:tcPr>
            <w:tcW w:w="497" w:type="pct"/>
            <w:vAlign w:val="center"/>
          </w:tcPr>
          <w:p w14:paraId="2EF12967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6.</w:t>
            </w:r>
          </w:p>
        </w:tc>
        <w:tc>
          <w:tcPr>
            <w:tcW w:w="2855" w:type="pct"/>
            <w:vAlign w:val="center"/>
          </w:tcPr>
          <w:p w14:paraId="74CE2E41" w14:textId="77777777" w:rsidR="007E6B45" w:rsidRDefault="007E6B45" w:rsidP="00F848AB">
            <w:pPr>
              <w:pStyle w:val="Bezproreda"/>
              <w:jc w:val="center"/>
              <w:rPr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Rekonstrukcija vodoopskrbe i kanalizacije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Vrazova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 Jagićeva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Starčevićeva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ul.- 1.faza</w:t>
            </w:r>
          </w:p>
        </w:tc>
        <w:tc>
          <w:tcPr>
            <w:tcW w:w="1648" w:type="pct"/>
            <w:vAlign w:val="center"/>
          </w:tcPr>
          <w:p w14:paraId="24D16BA7" w14:textId="77777777" w:rsidR="007E6B45" w:rsidRPr="00984574" w:rsidRDefault="007E6B45" w:rsidP="00F848AB">
            <w:pPr>
              <w:tabs>
                <w:tab w:val="left" w:pos="2137"/>
              </w:tabs>
              <w:spacing w:before="100" w:beforeAutospacing="1" w:after="100" w:afterAutospacing="1"/>
              <w:jc w:val="center"/>
            </w:pPr>
            <w:r>
              <w:t xml:space="preserve">  1.30</w:t>
            </w:r>
            <w:r w:rsidRPr="00984574">
              <w:t>0.000,00</w:t>
            </w:r>
          </w:p>
        </w:tc>
      </w:tr>
      <w:tr w:rsidR="007E6B45" w14:paraId="4716DB6E" w14:textId="77777777" w:rsidTr="00F848AB">
        <w:trPr>
          <w:trHeight w:val="707"/>
        </w:trPr>
        <w:tc>
          <w:tcPr>
            <w:tcW w:w="497" w:type="pct"/>
            <w:vAlign w:val="center"/>
          </w:tcPr>
          <w:p w14:paraId="6AC372A1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7.</w:t>
            </w:r>
          </w:p>
        </w:tc>
        <w:tc>
          <w:tcPr>
            <w:tcW w:w="2855" w:type="pct"/>
            <w:vAlign w:val="center"/>
          </w:tcPr>
          <w:p w14:paraId="6711745C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 xml:space="preserve">Izgradnja vodoopskrbe i kanalizacije u ulici </w:t>
            </w:r>
            <w:proofErr w:type="spellStart"/>
            <w:r>
              <w:t>M.Nemičića</w:t>
            </w:r>
            <w:proofErr w:type="spellEnd"/>
          </w:p>
        </w:tc>
        <w:tc>
          <w:tcPr>
            <w:tcW w:w="1648" w:type="pct"/>
            <w:vAlign w:val="center"/>
          </w:tcPr>
          <w:p w14:paraId="23A9E084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 xml:space="preserve"> 2.100.000,00</w:t>
            </w:r>
          </w:p>
        </w:tc>
      </w:tr>
      <w:tr w:rsidR="007E6B45" w14:paraId="5106B580" w14:textId="77777777" w:rsidTr="00F848AB">
        <w:trPr>
          <w:trHeight w:val="785"/>
        </w:trPr>
        <w:tc>
          <w:tcPr>
            <w:tcW w:w="497" w:type="pct"/>
            <w:vAlign w:val="center"/>
          </w:tcPr>
          <w:p w14:paraId="52ECDCA2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8.</w:t>
            </w:r>
          </w:p>
        </w:tc>
        <w:tc>
          <w:tcPr>
            <w:tcW w:w="2855" w:type="pct"/>
            <w:vAlign w:val="center"/>
          </w:tcPr>
          <w:p w14:paraId="63D90C3D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 xml:space="preserve">Rekonstrukcija vodoopskrbe i kanalizacije u Naselju </w:t>
            </w:r>
            <w:proofErr w:type="spellStart"/>
            <w:r>
              <w:t>M.Marulića</w:t>
            </w:r>
            <w:proofErr w:type="spellEnd"/>
          </w:p>
        </w:tc>
        <w:tc>
          <w:tcPr>
            <w:tcW w:w="1648" w:type="pct"/>
            <w:vAlign w:val="center"/>
          </w:tcPr>
          <w:p w14:paraId="18B774C0" w14:textId="77777777" w:rsidR="007E6B45" w:rsidRDefault="007E6B45" w:rsidP="00F848AB">
            <w:pPr>
              <w:tabs>
                <w:tab w:val="left" w:pos="2113"/>
              </w:tabs>
              <w:spacing w:before="100" w:beforeAutospacing="1" w:after="100" w:afterAutospacing="1"/>
              <w:jc w:val="center"/>
            </w:pPr>
            <w:r>
              <w:t>1.500.000,00</w:t>
            </w:r>
          </w:p>
        </w:tc>
      </w:tr>
      <w:tr w:rsidR="007E6B45" w14:paraId="07CD949C" w14:textId="77777777" w:rsidTr="00F848AB">
        <w:trPr>
          <w:trHeight w:val="653"/>
        </w:trPr>
        <w:tc>
          <w:tcPr>
            <w:tcW w:w="497" w:type="pct"/>
            <w:vAlign w:val="center"/>
          </w:tcPr>
          <w:p w14:paraId="096DE1D8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9.</w:t>
            </w:r>
          </w:p>
        </w:tc>
        <w:tc>
          <w:tcPr>
            <w:tcW w:w="2855" w:type="pct"/>
            <w:vAlign w:val="center"/>
          </w:tcPr>
          <w:p w14:paraId="577DD5FD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 xml:space="preserve">Rekonstrukcija vodoopskrbe klizište Vučjak </w:t>
            </w:r>
          </w:p>
        </w:tc>
        <w:tc>
          <w:tcPr>
            <w:tcW w:w="1648" w:type="pct"/>
            <w:vAlign w:val="center"/>
          </w:tcPr>
          <w:p w14:paraId="11871F6F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75.000,00</w:t>
            </w:r>
          </w:p>
        </w:tc>
      </w:tr>
      <w:tr w:rsidR="007E6B45" w14:paraId="7C9C4C44" w14:textId="77777777" w:rsidTr="00F848AB">
        <w:trPr>
          <w:trHeight w:val="665"/>
        </w:trPr>
        <w:tc>
          <w:tcPr>
            <w:tcW w:w="497" w:type="pct"/>
            <w:vAlign w:val="center"/>
          </w:tcPr>
          <w:p w14:paraId="74CAC962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10.</w:t>
            </w:r>
          </w:p>
        </w:tc>
        <w:tc>
          <w:tcPr>
            <w:tcW w:w="2855" w:type="pct"/>
            <w:vAlign w:val="center"/>
          </w:tcPr>
          <w:p w14:paraId="229CB4F5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 xml:space="preserve">Rekonstrukcija vodoopskrbe klizište </w:t>
            </w:r>
            <w:proofErr w:type="spellStart"/>
            <w:r>
              <w:t>Furači</w:t>
            </w:r>
            <w:proofErr w:type="spellEnd"/>
          </w:p>
        </w:tc>
        <w:tc>
          <w:tcPr>
            <w:tcW w:w="1648" w:type="pct"/>
            <w:vAlign w:val="center"/>
          </w:tcPr>
          <w:p w14:paraId="70D6D452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54.000,00</w:t>
            </w:r>
          </w:p>
        </w:tc>
      </w:tr>
      <w:tr w:rsidR="007E6B45" w14:paraId="23E43D79" w14:textId="77777777" w:rsidTr="00F848AB">
        <w:trPr>
          <w:trHeight w:val="703"/>
        </w:trPr>
        <w:tc>
          <w:tcPr>
            <w:tcW w:w="497" w:type="pct"/>
            <w:vAlign w:val="center"/>
          </w:tcPr>
          <w:p w14:paraId="1326BDEC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11.</w:t>
            </w:r>
          </w:p>
        </w:tc>
        <w:tc>
          <w:tcPr>
            <w:tcW w:w="2855" w:type="pct"/>
            <w:vAlign w:val="center"/>
          </w:tcPr>
          <w:p w14:paraId="5050CBE4" w14:textId="77777777" w:rsidR="007E6B45" w:rsidRPr="00420FE4" w:rsidRDefault="007E6B45" w:rsidP="00F848AB">
            <w:pPr>
              <w:spacing w:before="100" w:beforeAutospacing="1" w:after="100" w:afterAutospacing="1"/>
              <w:jc w:val="center"/>
            </w:pPr>
            <w:r w:rsidRPr="00420FE4">
              <w:t xml:space="preserve">Sanacija vodoopskrbe Donji </w:t>
            </w:r>
            <w:proofErr w:type="spellStart"/>
            <w:r w:rsidRPr="00420FE4">
              <w:t>Priselci</w:t>
            </w:r>
            <w:proofErr w:type="spellEnd"/>
          </w:p>
        </w:tc>
        <w:tc>
          <w:tcPr>
            <w:tcW w:w="1648" w:type="pct"/>
            <w:vAlign w:val="center"/>
          </w:tcPr>
          <w:p w14:paraId="46AADCC5" w14:textId="77777777" w:rsidR="007E6B45" w:rsidRPr="00420FE4" w:rsidRDefault="007E6B45" w:rsidP="00F848AB">
            <w:pPr>
              <w:spacing w:before="100" w:beforeAutospacing="1" w:after="100" w:afterAutospacing="1"/>
              <w:jc w:val="center"/>
            </w:pPr>
            <w:r w:rsidRPr="00420FE4">
              <w:t>270.000,00</w:t>
            </w:r>
          </w:p>
        </w:tc>
      </w:tr>
      <w:tr w:rsidR="007E6B45" w14:paraId="58303BF8" w14:textId="77777777" w:rsidTr="00F848AB">
        <w:trPr>
          <w:trHeight w:val="703"/>
        </w:trPr>
        <w:tc>
          <w:tcPr>
            <w:tcW w:w="497" w:type="pct"/>
            <w:vAlign w:val="center"/>
          </w:tcPr>
          <w:p w14:paraId="0616FE83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12.</w:t>
            </w:r>
          </w:p>
        </w:tc>
        <w:tc>
          <w:tcPr>
            <w:tcW w:w="2855" w:type="pct"/>
            <w:vAlign w:val="center"/>
          </w:tcPr>
          <w:p w14:paraId="3B2E99DE" w14:textId="77777777" w:rsidR="007E6B45" w:rsidRPr="00420FE4" w:rsidRDefault="007E6B45" w:rsidP="00F848AB">
            <w:pPr>
              <w:spacing w:before="100" w:beforeAutospacing="1" w:after="100" w:afterAutospacing="1"/>
              <w:jc w:val="center"/>
            </w:pPr>
            <w:r>
              <w:t xml:space="preserve">Sanacija vodoopskrbe </w:t>
            </w:r>
            <w:proofErr w:type="spellStart"/>
            <w:r>
              <w:t>Perinčići</w:t>
            </w:r>
            <w:proofErr w:type="spellEnd"/>
            <w:r>
              <w:t xml:space="preserve"> </w:t>
            </w:r>
          </w:p>
        </w:tc>
        <w:tc>
          <w:tcPr>
            <w:tcW w:w="1648" w:type="pct"/>
            <w:vAlign w:val="center"/>
          </w:tcPr>
          <w:p w14:paraId="05D1AEEC" w14:textId="77777777" w:rsidR="007E6B45" w:rsidRPr="00420FE4" w:rsidRDefault="007E6B45" w:rsidP="00F848AB">
            <w:pPr>
              <w:spacing w:before="100" w:beforeAutospacing="1" w:after="100" w:afterAutospacing="1"/>
              <w:jc w:val="center"/>
            </w:pPr>
            <w:r>
              <w:t>130.000,00</w:t>
            </w:r>
          </w:p>
        </w:tc>
      </w:tr>
      <w:tr w:rsidR="007E6B45" w14:paraId="3BE6FA6F" w14:textId="77777777" w:rsidTr="00F848AB">
        <w:trPr>
          <w:trHeight w:val="703"/>
        </w:trPr>
        <w:tc>
          <w:tcPr>
            <w:tcW w:w="497" w:type="pct"/>
            <w:vAlign w:val="center"/>
          </w:tcPr>
          <w:p w14:paraId="4D7987B0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13.</w:t>
            </w:r>
          </w:p>
        </w:tc>
        <w:tc>
          <w:tcPr>
            <w:tcW w:w="2855" w:type="pct"/>
            <w:vAlign w:val="center"/>
          </w:tcPr>
          <w:p w14:paraId="4A5748AC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Izgradnja tlačnog cjevovoda Jelsa</w:t>
            </w:r>
          </w:p>
        </w:tc>
        <w:tc>
          <w:tcPr>
            <w:tcW w:w="1648" w:type="pct"/>
            <w:vAlign w:val="center"/>
          </w:tcPr>
          <w:p w14:paraId="118BD13E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3.400.000,00</w:t>
            </w:r>
          </w:p>
        </w:tc>
      </w:tr>
      <w:tr w:rsidR="007E6B45" w14:paraId="25D477DD" w14:textId="77777777" w:rsidTr="00F848AB">
        <w:trPr>
          <w:trHeight w:val="703"/>
        </w:trPr>
        <w:tc>
          <w:tcPr>
            <w:tcW w:w="497" w:type="pct"/>
            <w:vAlign w:val="center"/>
          </w:tcPr>
          <w:p w14:paraId="27225608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14.</w:t>
            </w:r>
          </w:p>
        </w:tc>
        <w:tc>
          <w:tcPr>
            <w:tcW w:w="2855" w:type="pct"/>
            <w:vAlign w:val="center"/>
          </w:tcPr>
          <w:p w14:paraId="6B4B4559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 xml:space="preserve">Rekonstrukcija vodoopskrbe i kanalizacije </w:t>
            </w:r>
            <w:proofErr w:type="spellStart"/>
            <w:r>
              <w:t>Kupska</w:t>
            </w:r>
            <w:proofErr w:type="spellEnd"/>
            <w:r>
              <w:t xml:space="preserve"> –</w:t>
            </w:r>
            <w:proofErr w:type="spellStart"/>
            <w:r>
              <w:t>Pivovarska</w:t>
            </w:r>
            <w:proofErr w:type="spellEnd"/>
            <w:r>
              <w:t xml:space="preserve"> ul.</w:t>
            </w:r>
          </w:p>
        </w:tc>
        <w:tc>
          <w:tcPr>
            <w:tcW w:w="1648" w:type="pct"/>
            <w:vAlign w:val="center"/>
          </w:tcPr>
          <w:p w14:paraId="41B05C5F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2.200.000,00</w:t>
            </w:r>
          </w:p>
        </w:tc>
      </w:tr>
      <w:tr w:rsidR="007E6B45" w14:paraId="4B8F2884" w14:textId="77777777" w:rsidTr="00F848AB">
        <w:trPr>
          <w:trHeight w:val="703"/>
        </w:trPr>
        <w:tc>
          <w:tcPr>
            <w:tcW w:w="497" w:type="pct"/>
            <w:vAlign w:val="center"/>
          </w:tcPr>
          <w:p w14:paraId="63071A79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15.</w:t>
            </w:r>
          </w:p>
        </w:tc>
        <w:tc>
          <w:tcPr>
            <w:tcW w:w="2855" w:type="pct"/>
            <w:vAlign w:val="center"/>
          </w:tcPr>
          <w:p w14:paraId="228F6ED9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 xml:space="preserve">Rekonstrukcija vodoopskrbnog cjevovoda u </w:t>
            </w:r>
            <w:proofErr w:type="spellStart"/>
            <w:r>
              <w:t>Rečičkoj</w:t>
            </w:r>
            <w:proofErr w:type="spellEnd"/>
            <w:r>
              <w:t xml:space="preserve"> ulici</w:t>
            </w:r>
          </w:p>
        </w:tc>
        <w:tc>
          <w:tcPr>
            <w:tcW w:w="1648" w:type="pct"/>
            <w:vAlign w:val="center"/>
          </w:tcPr>
          <w:p w14:paraId="739C3AF8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1.000.000,00</w:t>
            </w:r>
          </w:p>
        </w:tc>
      </w:tr>
      <w:tr w:rsidR="007E6B45" w14:paraId="6E755388" w14:textId="77777777" w:rsidTr="00F848AB">
        <w:trPr>
          <w:trHeight w:val="703"/>
        </w:trPr>
        <w:tc>
          <w:tcPr>
            <w:tcW w:w="497" w:type="pct"/>
            <w:vAlign w:val="center"/>
          </w:tcPr>
          <w:p w14:paraId="4E12237F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lastRenderedPageBreak/>
              <w:t>16.</w:t>
            </w:r>
          </w:p>
        </w:tc>
        <w:tc>
          <w:tcPr>
            <w:tcW w:w="2855" w:type="pct"/>
            <w:vAlign w:val="center"/>
          </w:tcPr>
          <w:p w14:paraId="28E8AD48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Rekonstrukcija vodoopskrbe Vodostaj 1.faza</w:t>
            </w:r>
          </w:p>
        </w:tc>
        <w:tc>
          <w:tcPr>
            <w:tcW w:w="1648" w:type="pct"/>
            <w:vAlign w:val="center"/>
          </w:tcPr>
          <w:p w14:paraId="014C7D73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1.000.000,00</w:t>
            </w:r>
          </w:p>
        </w:tc>
      </w:tr>
      <w:tr w:rsidR="007E6B45" w14:paraId="68509F91" w14:textId="77777777" w:rsidTr="00F848AB">
        <w:trPr>
          <w:trHeight w:val="703"/>
        </w:trPr>
        <w:tc>
          <w:tcPr>
            <w:tcW w:w="497" w:type="pct"/>
            <w:vAlign w:val="center"/>
          </w:tcPr>
          <w:p w14:paraId="26126F70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17.</w:t>
            </w:r>
          </w:p>
        </w:tc>
        <w:tc>
          <w:tcPr>
            <w:tcW w:w="2855" w:type="pct"/>
            <w:vAlign w:val="center"/>
          </w:tcPr>
          <w:p w14:paraId="2C49D16A" w14:textId="77777777" w:rsidR="007E6B45" w:rsidRPr="0003182A" w:rsidRDefault="007E6B45" w:rsidP="00F848AB">
            <w:pPr>
              <w:spacing w:before="100" w:beforeAutospacing="1" w:after="100" w:afterAutospacing="1"/>
              <w:jc w:val="center"/>
            </w:pPr>
            <w:r w:rsidRPr="0003182A">
              <w:t xml:space="preserve">Izgradnja magistralnog cjevovoda u cesti D1 u </w:t>
            </w:r>
            <w:proofErr w:type="spellStart"/>
            <w:r w:rsidRPr="0003182A">
              <w:t>Tušiloviću</w:t>
            </w:r>
            <w:proofErr w:type="spellEnd"/>
          </w:p>
        </w:tc>
        <w:tc>
          <w:tcPr>
            <w:tcW w:w="1648" w:type="pct"/>
            <w:vAlign w:val="center"/>
          </w:tcPr>
          <w:p w14:paraId="26F38C0D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1.500.000,00</w:t>
            </w:r>
          </w:p>
        </w:tc>
      </w:tr>
      <w:tr w:rsidR="007E6B45" w14:paraId="7C9DC7D9" w14:textId="77777777" w:rsidTr="00F848AB">
        <w:trPr>
          <w:trHeight w:val="703"/>
        </w:trPr>
        <w:tc>
          <w:tcPr>
            <w:tcW w:w="497" w:type="pct"/>
            <w:vAlign w:val="center"/>
          </w:tcPr>
          <w:p w14:paraId="78067D80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18.</w:t>
            </w:r>
          </w:p>
        </w:tc>
        <w:tc>
          <w:tcPr>
            <w:tcW w:w="2855" w:type="pct"/>
            <w:vAlign w:val="center"/>
          </w:tcPr>
          <w:p w14:paraId="2C09930F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 xml:space="preserve">Rekonstrukcija vodoopskrbe </w:t>
            </w:r>
            <w:proofErr w:type="spellStart"/>
            <w:r>
              <w:t>Križančići</w:t>
            </w:r>
            <w:proofErr w:type="spellEnd"/>
          </w:p>
        </w:tc>
        <w:tc>
          <w:tcPr>
            <w:tcW w:w="1648" w:type="pct"/>
            <w:vAlign w:val="center"/>
          </w:tcPr>
          <w:p w14:paraId="065B6E29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840.000,00</w:t>
            </w:r>
          </w:p>
        </w:tc>
      </w:tr>
      <w:tr w:rsidR="007E6B45" w14:paraId="6C2F3C0B" w14:textId="77777777" w:rsidTr="00F848AB">
        <w:trPr>
          <w:trHeight w:val="703"/>
        </w:trPr>
        <w:tc>
          <w:tcPr>
            <w:tcW w:w="497" w:type="pct"/>
            <w:vAlign w:val="center"/>
          </w:tcPr>
          <w:p w14:paraId="4C08CF6F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19.</w:t>
            </w:r>
          </w:p>
        </w:tc>
        <w:tc>
          <w:tcPr>
            <w:tcW w:w="2855" w:type="pct"/>
            <w:vAlign w:val="center"/>
          </w:tcPr>
          <w:p w14:paraId="090ABC0E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Izgradnja vodoopskrbe Vujići odvojak</w:t>
            </w:r>
          </w:p>
        </w:tc>
        <w:tc>
          <w:tcPr>
            <w:tcW w:w="1648" w:type="pct"/>
            <w:vAlign w:val="center"/>
          </w:tcPr>
          <w:p w14:paraId="7BDD19AF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290.000,00</w:t>
            </w:r>
          </w:p>
        </w:tc>
      </w:tr>
      <w:tr w:rsidR="007E6B45" w14:paraId="5888F7E0" w14:textId="77777777" w:rsidTr="00F848AB">
        <w:trPr>
          <w:trHeight w:val="703"/>
        </w:trPr>
        <w:tc>
          <w:tcPr>
            <w:tcW w:w="497" w:type="pct"/>
            <w:vAlign w:val="center"/>
          </w:tcPr>
          <w:p w14:paraId="6B1F5A5E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20.</w:t>
            </w:r>
          </w:p>
        </w:tc>
        <w:tc>
          <w:tcPr>
            <w:tcW w:w="2855" w:type="pct"/>
            <w:vAlign w:val="center"/>
          </w:tcPr>
          <w:p w14:paraId="2CDAC967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 xml:space="preserve">Rekonstrukcija vodoopskrbe i kanalizacije </w:t>
            </w:r>
            <w:proofErr w:type="spellStart"/>
            <w:r>
              <w:t>M.Laginje</w:t>
            </w:r>
            <w:proofErr w:type="spellEnd"/>
            <w:r>
              <w:t>- odvojak</w:t>
            </w:r>
          </w:p>
        </w:tc>
        <w:tc>
          <w:tcPr>
            <w:tcW w:w="1648" w:type="pct"/>
            <w:vAlign w:val="center"/>
          </w:tcPr>
          <w:p w14:paraId="606D34A1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  <w:r>
              <w:t>320.000,00</w:t>
            </w:r>
          </w:p>
        </w:tc>
      </w:tr>
      <w:tr w:rsidR="007E6B45" w14:paraId="22447E1B" w14:textId="77777777" w:rsidTr="00F848AB">
        <w:trPr>
          <w:trHeight w:val="703"/>
        </w:trPr>
        <w:tc>
          <w:tcPr>
            <w:tcW w:w="497" w:type="pct"/>
            <w:vAlign w:val="center"/>
          </w:tcPr>
          <w:p w14:paraId="199A4217" w14:textId="77777777" w:rsidR="007E6B45" w:rsidRDefault="007E6B45" w:rsidP="00F848AB">
            <w:pPr>
              <w:spacing w:before="100" w:beforeAutospacing="1" w:after="100" w:afterAutospacing="1"/>
              <w:jc w:val="center"/>
            </w:pPr>
          </w:p>
        </w:tc>
        <w:tc>
          <w:tcPr>
            <w:tcW w:w="2855" w:type="pct"/>
            <w:vAlign w:val="center"/>
          </w:tcPr>
          <w:p w14:paraId="4DE62D8B" w14:textId="77777777" w:rsidR="007E6B45" w:rsidRPr="0003182A" w:rsidRDefault="007E6B45" w:rsidP="00F848AB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03182A">
              <w:rPr>
                <w:b/>
              </w:rPr>
              <w:t>UKUPNO</w:t>
            </w:r>
          </w:p>
        </w:tc>
        <w:tc>
          <w:tcPr>
            <w:tcW w:w="1648" w:type="pct"/>
            <w:vAlign w:val="center"/>
          </w:tcPr>
          <w:p w14:paraId="126E0863" w14:textId="77777777" w:rsidR="007E6B45" w:rsidRPr="0003182A" w:rsidRDefault="007E6B45" w:rsidP="00F848AB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335.535.520,14</w:t>
            </w:r>
          </w:p>
        </w:tc>
      </w:tr>
    </w:tbl>
    <w:p w14:paraId="38A697DE" w14:textId="77777777" w:rsidR="007E6B45" w:rsidRDefault="007E6B45" w:rsidP="007E6B45"/>
    <w:p w14:paraId="21A81352" w14:textId="47FA0276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3D4241" w14:textId="1223AC34" w:rsidR="007E6B45" w:rsidRDefault="007E6B45" w:rsidP="009804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9212A4" w14:textId="67E20FEB" w:rsidR="007E6B45" w:rsidRPr="007E6B45" w:rsidRDefault="007E6B45" w:rsidP="009804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898B67" w14:textId="45B5D0E0" w:rsidR="007E6B45" w:rsidRPr="007E6B45" w:rsidRDefault="007E6B45" w:rsidP="009804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1AEEC6" w14:textId="77777777" w:rsidR="007E6B45" w:rsidRPr="007E6B45" w:rsidRDefault="007E6B45" w:rsidP="009804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C21DE3" w14:textId="77777777" w:rsidR="009804DA" w:rsidRPr="007E6B45" w:rsidRDefault="009804DA" w:rsidP="009804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0146DC" w14:textId="77777777" w:rsidR="009804DA" w:rsidRPr="007E6B45" w:rsidRDefault="009804DA" w:rsidP="009804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CB7CB2" w14:textId="77777777" w:rsidR="007E6B45" w:rsidRPr="007E6B45" w:rsidRDefault="000E6C80" w:rsidP="000E6C80">
      <w:pPr>
        <w:jc w:val="right"/>
        <w:rPr>
          <w:rFonts w:asciiTheme="minorHAnsi" w:hAnsiTheme="minorHAnsi" w:cstheme="minorHAnsi"/>
          <w:sz w:val="22"/>
          <w:szCs w:val="22"/>
        </w:rPr>
      </w:pPr>
      <w:r w:rsidRPr="007E6B45">
        <w:rPr>
          <w:rFonts w:asciiTheme="minorHAnsi" w:hAnsiTheme="minorHAnsi" w:cstheme="minorHAnsi"/>
          <w:sz w:val="22"/>
          <w:szCs w:val="22"/>
        </w:rPr>
        <w:t>Direktorica:</w:t>
      </w:r>
    </w:p>
    <w:p w14:paraId="717E4DAC" w14:textId="77777777" w:rsidR="007E6B45" w:rsidRPr="007E6B45" w:rsidRDefault="007E6B45" w:rsidP="000E6C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3084501" w14:textId="1576AAA3" w:rsidR="009804DA" w:rsidRPr="007E6B45" w:rsidRDefault="000E6C80" w:rsidP="000E6C80">
      <w:pPr>
        <w:jc w:val="right"/>
        <w:rPr>
          <w:rFonts w:asciiTheme="minorHAnsi" w:hAnsiTheme="minorHAnsi" w:cstheme="minorHAnsi"/>
          <w:sz w:val="22"/>
          <w:szCs w:val="22"/>
        </w:rPr>
      </w:pPr>
      <w:r w:rsidRPr="007E6B45">
        <w:rPr>
          <w:rFonts w:asciiTheme="minorHAnsi" w:hAnsiTheme="minorHAnsi" w:cstheme="minorHAnsi"/>
          <w:sz w:val="22"/>
          <w:szCs w:val="22"/>
        </w:rPr>
        <w:br/>
        <w:t>Katarina Malenica,</w:t>
      </w:r>
      <w:r w:rsidR="007E6B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E6B45">
        <w:rPr>
          <w:rFonts w:asciiTheme="minorHAnsi" w:hAnsiTheme="minorHAnsi" w:cstheme="minorHAnsi"/>
          <w:sz w:val="22"/>
          <w:szCs w:val="22"/>
        </w:rPr>
        <w:t>mag.oec</w:t>
      </w:r>
      <w:proofErr w:type="spellEnd"/>
    </w:p>
    <w:p w14:paraId="1F4C2476" w14:textId="77777777" w:rsidR="003B7D17" w:rsidRPr="007E6B45" w:rsidRDefault="003B7D17" w:rsidP="009804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F8853" w14:textId="77777777" w:rsidR="00324939" w:rsidRPr="007E6B45" w:rsidRDefault="00324939" w:rsidP="009804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BDC09B" w14:textId="77777777" w:rsidR="00324939" w:rsidRPr="007E6B45" w:rsidRDefault="00324939" w:rsidP="009804D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24939" w:rsidRPr="007E6B45" w:rsidSect="00D72386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99E32" w14:textId="77777777" w:rsidR="00730923" w:rsidRDefault="00730923">
      <w:r>
        <w:separator/>
      </w:r>
    </w:p>
  </w:endnote>
  <w:endnote w:type="continuationSeparator" w:id="0">
    <w:p w14:paraId="2493D8AE" w14:textId="77777777" w:rsidR="00730923" w:rsidRDefault="0073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672702"/>
      <w:docPartObj>
        <w:docPartGallery w:val="Page Numbers (Bottom of Page)"/>
        <w:docPartUnique/>
      </w:docPartObj>
    </w:sdtPr>
    <w:sdtEndPr/>
    <w:sdtContent>
      <w:p w14:paraId="4AC37AD6" w14:textId="77777777" w:rsidR="00862473" w:rsidRDefault="00862473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A851FBC" wp14:editId="201F48E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CF5C6" w14:textId="77777777" w:rsidR="00862473" w:rsidRDefault="0086247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70473" w:rsidRPr="00670473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    <v:textbox inset=",0,,0">
                    <w:txbxContent>
                      <w:p w14:paraId="6B3CF5C6" w14:textId="77777777" w:rsidR="00862473" w:rsidRDefault="0086247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70473" w:rsidRPr="00670473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DC37B" w14:textId="77777777" w:rsidR="00730923" w:rsidRDefault="00730923">
      <w:r>
        <w:separator/>
      </w:r>
    </w:p>
  </w:footnote>
  <w:footnote w:type="continuationSeparator" w:id="0">
    <w:p w14:paraId="59BB9933" w14:textId="77777777" w:rsidR="00730923" w:rsidRDefault="00730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B5F"/>
    <w:multiLevelType w:val="hybridMultilevel"/>
    <w:tmpl w:val="EE0033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F10AE"/>
    <w:multiLevelType w:val="hybridMultilevel"/>
    <w:tmpl w:val="C4129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573571"/>
    <w:multiLevelType w:val="hybridMultilevel"/>
    <w:tmpl w:val="E6AC1B72"/>
    <w:lvl w:ilvl="0" w:tplc="6CC05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986CA8">
      <w:numFmt w:val="none"/>
      <w:lvlText w:val=""/>
      <w:lvlJc w:val="left"/>
      <w:pPr>
        <w:tabs>
          <w:tab w:val="num" w:pos="360"/>
        </w:tabs>
      </w:pPr>
    </w:lvl>
    <w:lvl w:ilvl="2" w:tplc="EB90ACDC">
      <w:numFmt w:val="none"/>
      <w:lvlText w:val=""/>
      <w:lvlJc w:val="left"/>
      <w:pPr>
        <w:tabs>
          <w:tab w:val="num" w:pos="360"/>
        </w:tabs>
      </w:pPr>
    </w:lvl>
    <w:lvl w:ilvl="3" w:tplc="E312D924">
      <w:numFmt w:val="none"/>
      <w:lvlText w:val=""/>
      <w:lvlJc w:val="left"/>
      <w:pPr>
        <w:tabs>
          <w:tab w:val="num" w:pos="360"/>
        </w:tabs>
      </w:pPr>
    </w:lvl>
    <w:lvl w:ilvl="4" w:tplc="EFA8B7E6">
      <w:numFmt w:val="none"/>
      <w:lvlText w:val=""/>
      <w:lvlJc w:val="left"/>
      <w:pPr>
        <w:tabs>
          <w:tab w:val="num" w:pos="360"/>
        </w:tabs>
      </w:pPr>
    </w:lvl>
    <w:lvl w:ilvl="5" w:tplc="7F38013C">
      <w:numFmt w:val="none"/>
      <w:lvlText w:val=""/>
      <w:lvlJc w:val="left"/>
      <w:pPr>
        <w:tabs>
          <w:tab w:val="num" w:pos="360"/>
        </w:tabs>
      </w:pPr>
    </w:lvl>
    <w:lvl w:ilvl="6" w:tplc="BBD69B60">
      <w:numFmt w:val="none"/>
      <w:lvlText w:val=""/>
      <w:lvlJc w:val="left"/>
      <w:pPr>
        <w:tabs>
          <w:tab w:val="num" w:pos="360"/>
        </w:tabs>
      </w:pPr>
    </w:lvl>
    <w:lvl w:ilvl="7" w:tplc="5D6EB71A">
      <w:numFmt w:val="none"/>
      <w:lvlText w:val=""/>
      <w:lvlJc w:val="left"/>
      <w:pPr>
        <w:tabs>
          <w:tab w:val="num" w:pos="360"/>
        </w:tabs>
      </w:pPr>
    </w:lvl>
    <w:lvl w:ilvl="8" w:tplc="0B6EE7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94B0105"/>
    <w:multiLevelType w:val="hybridMultilevel"/>
    <w:tmpl w:val="7CF893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40628"/>
    <w:multiLevelType w:val="hybridMultilevel"/>
    <w:tmpl w:val="015EB5F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057C7"/>
    <w:multiLevelType w:val="hybridMultilevel"/>
    <w:tmpl w:val="66A40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A413A5C"/>
    <w:multiLevelType w:val="multilevel"/>
    <w:tmpl w:val="751E95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7">
    <w:nsid w:val="2CAF7691"/>
    <w:multiLevelType w:val="hybridMultilevel"/>
    <w:tmpl w:val="E578ACFA"/>
    <w:lvl w:ilvl="0" w:tplc="041A0001">
      <w:start w:val="1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C12E5"/>
    <w:multiLevelType w:val="hybridMultilevel"/>
    <w:tmpl w:val="2670040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886A11"/>
    <w:multiLevelType w:val="hybridMultilevel"/>
    <w:tmpl w:val="015EB5F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40D7D"/>
    <w:multiLevelType w:val="hybridMultilevel"/>
    <w:tmpl w:val="D1E4CF04"/>
    <w:lvl w:ilvl="0" w:tplc="2D3CA2D8">
      <w:start w:val="18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F2818"/>
    <w:multiLevelType w:val="hybridMultilevel"/>
    <w:tmpl w:val="37CE4E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29330C"/>
    <w:multiLevelType w:val="hybridMultilevel"/>
    <w:tmpl w:val="3E86060A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>
    <w:nsid w:val="459D4E2C"/>
    <w:multiLevelType w:val="hybridMultilevel"/>
    <w:tmpl w:val="015EB5F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104A4"/>
    <w:multiLevelType w:val="hybridMultilevel"/>
    <w:tmpl w:val="E202EA66"/>
    <w:lvl w:ilvl="0" w:tplc="D378409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A66143"/>
    <w:multiLevelType w:val="hybridMultilevel"/>
    <w:tmpl w:val="18606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1F83BB9"/>
    <w:multiLevelType w:val="hybridMultilevel"/>
    <w:tmpl w:val="F4BEDF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13473DE">
      <w:start w:val="15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AE4AAB"/>
    <w:multiLevelType w:val="hybridMultilevel"/>
    <w:tmpl w:val="B28A0A5A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A56FCA"/>
    <w:multiLevelType w:val="hybridMultilevel"/>
    <w:tmpl w:val="B53C5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4D259A"/>
    <w:multiLevelType w:val="hybridMultilevel"/>
    <w:tmpl w:val="72767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7AD0CAD"/>
    <w:multiLevelType w:val="hybridMultilevel"/>
    <w:tmpl w:val="D02E3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91FA4"/>
    <w:multiLevelType w:val="hybridMultilevel"/>
    <w:tmpl w:val="85963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BD7CA6"/>
    <w:multiLevelType w:val="hybridMultilevel"/>
    <w:tmpl w:val="74626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6"/>
  </w:num>
  <w:num w:numId="5">
    <w:abstractNumId w:val="17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0"/>
  </w:num>
  <w:num w:numId="15">
    <w:abstractNumId w:val="20"/>
  </w:num>
  <w:num w:numId="16">
    <w:abstractNumId w:val="4"/>
  </w:num>
  <w:num w:numId="17">
    <w:abstractNumId w:val="9"/>
  </w:num>
  <w:num w:numId="18">
    <w:abstractNumId w:val="13"/>
  </w:num>
  <w:num w:numId="19">
    <w:abstractNumId w:val="18"/>
  </w:num>
  <w:num w:numId="20">
    <w:abstractNumId w:val="12"/>
  </w:num>
  <w:num w:numId="21">
    <w:abstractNumId w:val="14"/>
  </w:num>
  <w:num w:numId="22">
    <w:abstractNumId w:val="21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DA"/>
    <w:rsid w:val="000116C7"/>
    <w:rsid w:val="000317AA"/>
    <w:rsid w:val="000422BA"/>
    <w:rsid w:val="00042328"/>
    <w:rsid w:val="00043431"/>
    <w:rsid w:val="000565C0"/>
    <w:rsid w:val="0005673C"/>
    <w:rsid w:val="00057DBC"/>
    <w:rsid w:val="0006168C"/>
    <w:rsid w:val="00065B31"/>
    <w:rsid w:val="00067B06"/>
    <w:rsid w:val="000703F8"/>
    <w:rsid w:val="00073347"/>
    <w:rsid w:val="00077CFE"/>
    <w:rsid w:val="000909E0"/>
    <w:rsid w:val="000A7D6D"/>
    <w:rsid w:val="000B767F"/>
    <w:rsid w:val="000C04D9"/>
    <w:rsid w:val="000C7738"/>
    <w:rsid w:val="000D3558"/>
    <w:rsid w:val="000D6220"/>
    <w:rsid w:val="000E0B0A"/>
    <w:rsid w:val="000E5B8E"/>
    <w:rsid w:val="000E6C80"/>
    <w:rsid w:val="000E7523"/>
    <w:rsid w:val="000F26E8"/>
    <w:rsid w:val="000F2746"/>
    <w:rsid w:val="001078F5"/>
    <w:rsid w:val="001202B2"/>
    <w:rsid w:val="00130E84"/>
    <w:rsid w:val="00135504"/>
    <w:rsid w:val="00140808"/>
    <w:rsid w:val="00153186"/>
    <w:rsid w:val="00155EFD"/>
    <w:rsid w:val="0016358A"/>
    <w:rsid w:val="00164F88"/>
    <w:rsid w:val="00172A27"/>
    <w:rsid w:val="00176270"/>
    <w:rsid w:val="00194654"/>
    <w:rsid w:val="001A185A"/>
    <w:rsid w:val="001A1B2A"/>
    <w:rsid w:val="001B34FA"/>
    <w:rsid w:val="001B5716"/>
    <w:rsid w:val="001B77EF"/>
    <w:rsid w:val="001D00FB"/>
    <w:rsid w:val="001D1417"/>
    <w:rsid w:val="001D369E"/>
    <w:rsid w:val="001D42B4"/>
    <w:rsid w:val="001E3FFF"/>
    <w:rsid w:val="001F1955"/>
    <w:rsid w:val="001F2064"/>
    <w:rsid w:val="001F2BA9"/>
    <w:rsid w:val="002065BB"/>
    <w:rsid w:val="0020683F"/>
    <w:rsid w:val="0021012D"/>
    <w:rsid w:val="002246AD"/>
    <w:rsid w:val="00224F7E"/>
    <w:rsid w:val="002429E6"/>
    <w:rsid w:val="002436D8"/>
    <w:rsid w:val="00244C6E"/>
    <w:rsid w:val="00246811"/>
    <w:rsid w:val="00246F9F"/>
    <w:rsid w:val="002474F8"/>
    <w:rsid w:val="002557CA"/>
    <w:rsid w:val="0026179A"/>
    <w:rsid w:val="0026375B"/>
    <w:rsid w:val="00264B3F"/>
    <w:rsid w:val="002666DC"/>
    <w:rsid w:val="00270D88"/>
    <w:rsid w:val="00274777"/>
    <w:rsid w:val="00277E45"/>
    <w:rsid w:val="0028140C"/>
    <w:rsid w:val="00287B3D"/>
    <w:rsid w:val="002A0137"/>
    <w:rsid w:val="002A0F2D"/>
    <w:rsid w:val="002A160C"/>
    <w:rsid w:val="002F50B9"/>
    <w:rsid w:val="002F5933"/>
    <w:rsid w:val="002F5C53"/>
    <w:rsid w:val="002F6236"/>
    <w:rsid w:val="00301E47"/>
    <w:rsid w:val="00302F92"/>
    <w:rsid w:val="003109A0"/>
    <w:rsid w:val="00320097"/>
    <w:rsid w:val="00323839"/>
    <w:rsid w:val="00324939"/>
    <w:rsid w:val="00331D6C"/>
    <w:rsid w:val="00332E4B"/>
    <w:rsid w:val="00335712"/>
    <w:rsid w:val="00343AA7"/>
    <w:rsid w:val="003456A9"/>
    <w:rsid w:val="00347C86"/>
    <w:rsid w:val="00352CC5"/>
    <w:rsid w:val="00360602"/>
    <w:rsid w:val="003760CB"/>
    <w:rsid w:val="003A127B"/>
    <w:rsid w:val="003A4EFC"/>
    <w:rsid w:val="003A6DAE"/>
    <w:rsid w:val="003A76A3"/>
    <w:rsid w:val="003B2E5F"/>
    <w:rsid w:val="003B4890"/>
    <w:rsid w:val="003B7D17"/>
    <w:rsid w:val="003C0543"/>
    <w:rsid w:val="003C07FB"/>
    <w:rsid w:val="003C5473"/>
    <w:rsid w:val="003F4000"/>
    <w:rsid w:val="00400669"/>
    <w:rsid w:val="00417984"/>
    <w:rsid w:val="004228E0"/>
    <w:rsid w:val="00431E49"/>
    <w:rsid w:val="0044327A"/>
    <w:rsid w:val="004446E0"/>
    <w:rsid w:val="0044691E"/>
    <w:rsid w:val="00451E28"/>
    <w:rsid w:val="0045710C"/>
    <w:rsid w:val="004636F8"/>
    <w:rsid w:val="00467CD9"/>
    <w:rsid w:val="0047108D"/>
    <w:rsid w:val="00471FA6"/>
    <w:rsid w:val="00472997"/>
    <w:rsid w:val="004C093B"/>
    <w:rsid w:val="004C5A54"/>
    <w:rsid w:val="004D2A6B"/>
    <w:rsid w:val="004E0BD8"/>
    <w:rsid w:val="004E477B"/>
    <w:rsid w:val="004E6125"/>
    <w:rsid w:val="004F5F54"/>
    <w:rsid w:val="004F6343"/>
    <w:rsid w:val="00505C99"/>
    <w:rsid w:val="005107E9"/>
    <w:rsid w:val="0052715A"/>
    <w:rsid w:val="00535B10"/>
    <w:rsid w:val="00543BFA"/>
    <w:rsid w:val="005539EC"/>
    <w:rsid w:val="00572837"/>
    <w:rsid w:val="0057373B"/>
    <w:rsid w:val="0059117A"/>
    <w:rsid w:val="005A5B0A"/>
    <w:rsid w:val="005C72D0"/>
    <w:rsid w:val="005D09A6"/>
    <w:rsid w:val="005D6555"/>
    <w:rsid w:val="005D6C1B"/>
    <w:rsid w:val="005F01AE"/>
    <w:rsid w:val="005F09E9"/>
    <w:rsid w:val="005F24D3"/>
    <w:rsid w:val="005F7642"/>
    <w:rsid w:val="005F7FD4"/>
    <w:rsid w:val="00601DF5"/>
    <w:rsid w:val="00602A08"/>
    <w:rsid w:val="00614236"/>
    <w:rsid w:val="00625CB0"/>
    <w:rsid w:val="00630E67"/>
    <w:rsid w:val="00646282"/>
    <w:rsid w:val="006526BC"/>
    <w:rsid w:val="00655811"/>
    <w:rsid w:val="00665E5C"/>
    <w:rsid w:val="00670473"/>
    <w:rsid w:val="00673AF8"/>
    <w:rsid w:val="00676B65"/>
    <w:rsid w:val="0068331A"/>
    <w:rsid w:val="006845F3"/>
    <w:rsid w:val="0068557C"/>
    <w:rsid w:val="00686371"/>
    <w:rsid w:val="006A3A7C"/>
    <w:rsid w:val="006A597B"/>
    <w:rsid w:val="006B6DAE"/>
    <w:rsid w:val="006C092C"/>
    <w:rsid w:val="006C502E"/>
    <w:rsid w:val="006C5142"/>
    <w:rsid w:val="006E0A60"/>
    <w:rsid w:val="006E1B8C"/>
    <w:rsid w:val="006E4DFB"/>
    <w:rsid w:val="006E6049"/>
    <w:rsid w:val="006F7FF0"/>
    <w:rsid w:val="0070290E"/>
    <w:rsid w:val="00702C7F"/>
    <w:rsid w:val="00704F6D"/>
    <w:rsid w:val="00705C8E"/>
    <w:rsid w:val="00706270"/>
    <w:rsid w:val="0072465D"/>
    <w:rsid w:val="00724BB3"/>
    <w:rsid w:val="007270D8"/>
    <w:rsid w:val="007304F0"/>
    <w:rsid w:val="00730923"/>
    <w:rsid w:val="00733D4B"/>
    <w:rsid w:val="00733FD0"/>
    <w:rsid w:val="007356BA"/>
    <w:rsid w:val="00736F92"/>
    <w:rsid w:val="00750EEC"/>
    <w:rsid w:val="00755846"/>
    <w:rsid w:val="007647B8"/>
    <w:rsid w:val="00774DDC"/>
    <w:rsid w:val="007833C8"/>
    <w:rsid w:val="00796214"/>
    <w:rsid w:val="007B3B9E"/>
    <w:rsid w:val="007B447D"/>
    <w:rsid w:val="007D30F1"/>
    <w:rsid w:val="007D68CF"/>
    <w:rsid w:val="007D7F24"/>
    <w:rsid w:val="007E6B45"/>
    <w:rsid w:val="007F7851"/>
    <w:rsid w:val="00804A38"/>
    <w:rsid w:val="008059A4"/>
    <w:rsid w:val="00813052"/>
    <w:rsid w:val="00826768"/>
    <w:rsid w:val="008306B8"/>
    <w:rsid w:val="008331C4"/>
    <w:rsid w:val="008337B7"/>
    <w:rsid w:val="00846027"/>
    <w:rsid w:val="008479D3"/>
    <w:rsid w:val="00856EC5"/>
    <w:rsid w:val="00862473"/>
    <w:rsid w:val="00872A51"/>
    <w:rsid w:val="0087303E"/>
    <w:rsid w:val="00873A11"/>
    <w:rsid w:val="00884453"/>
    <w:rsid w:val="00884F86"/>
    <w:rsid w:val="008A2B9A"/>
    <w:rsid w:val="008A470D"/>
    <w:rsid w:val="008C70BF"/>
    <w:rsid w:val="008C759B"/>
    <w:rsid w:val="008D2428"/>
    <w:rsid w:val="008D3D43"/>
    <w:rsid w:val="008F37F3"/>
    <w:rsid w:val="008F670C"/>
    <w:rsid w:val="008F6916"/>
    <w:rsid w:val="008F6D66"/>
    <w:rsid w:val="009000B9"/>
    <w:rsid w:val="00904A1B"/>
    <w:rsid w:val="00905B03"/>
    <w:rsid w:val="00910AFC"/>
    <w:rsid w:val="00911C46"/>
    <w:rsid w:val="009143D9"/>
    <w:rsid w:val="00922439"/>
    <w:rsid w:val="009227C9"/>
    <w:rsid w:val="00927E5C"/>
    <w:rsid w:val="00933405"/>
    <w:rsid w:val="0093513F"/>
    <w:rsid w:val="009417AF"/>
    <w:rsid w:val="009420CE"/>
    <w:rsid w:val="0094317B"/>
    <w:rsid w:val="00953164"/>
    <w:rsid w:val="00954704"/>
    <w:rsid w:val="00972CF7"/>
    <w:rsid w:val="00980271"/>
    <w:rsid w:val="009804DA"/>
    <w:rsid w:val="0098579D"/>
    <w:rsid w:val="00985A00"/>
    <w:rsid w:val="00987005"/>
    <w:rsid w:val="00996C8A"/>
    <w:rsid w:val="009B19E8"/>
    <w:rsid w:val="009B205C"/>
    <w:rsid w:val="009B2353"/>
    <w:rsid w:val="009B65D1"/>
    <w:rsid w:val="00A108AD"/>
    <w:rsid w:val="00A24160"/>
    <w:rsid w:val="00A24AC7"/>
    <w:rsid w:val="00A24B2B"/>
    <w:rsid w:val="00A25422"/>
    <w:rsid w:val="00A30A1A"/>
    <w:rsid w:val="00A32BCA"/>
    <w:rsid w:val="00A344A1"/>
    <w:rsid w:val="00A34F67"/>
    <w:rsid w:val="00A3635E"/>
    <w:rsid w:val="00A368E1"/>
    <w:rsid w:val="00A377D0"/>
    <w:rsid w:val="00A37AC5"/>
    <w:rsid w:val="00A44315"/>
    <w:rsid w:val="00A44E89"/>
    <w:rsid w:val="00A51B75"/>
    <w:rsid w:val="00A63081"/>
    <w:rsid w:val="00A63F46"/>
    <w:rsid w:val="00A71DD0"/>
    <w:rsid w:val="00A72DD1"/>
    <w:rsid w:val="00A759EE"/>
    <w:rsid w:val="00A96899"/>
    <w:rsid w:val="00AA0781"/>
    <w:rsid w:val="00AB02CD"/>
    <w:rsid w:val="00AB6CB4"/>
    <w:rsid w:val="00AC2EF4"/>
    <w:rsid w:val="00AC3B5B"/>
    <w:rsid w:val="00AD122F"/>
    <w:rsid w:val="00AD2449"/>
    <w:rsid w:val="00AF762D"/>
    <w:rsid w:val="00B00C7E"/>
    <w:rsid w:val="00B03E35"/>
    <w:rsid w:val="00B068CC"/>
    <w:rsid w:val="00B10E65"/>
    <w:rsid w:val="00B12201"/>
    <w:rsid w:val="00B12704"/>
    <w:rsid w:val="00B22A08"/>
    <w:rsid w:val="00B245B1"/>
    <w:rsid w:val="00B24FB9"/>
    <w:rsid w:val="00B33536"/>
    <w:rsid w:val="00B34EE9"/>
    <w:rsid w:val="00B40704"/>
    <w:rsid w:val="00B428DA"/>
    <w:rsid w:val="00B45AC1"/>
    <w:rsid w:val="00B53AD7"/>
    <w:rsid w:val="00B606FA"/>
    <w:rsid w:val="00B63904"/>
    <w:rsid w:val="00B721B6"/>
    <w:rsid w:val="00B81E8D"/>
    <w:rsid w:val="00B935B3"/>
    <w:rsid w:val="00BA5649"/>
    <w:rsid w:val="00BB2688"/>
    <w:rsid w:val="00BB5857"/>
    <w:rsid w:val="00BC17BF"/>
    <w:rsid w:val="00BC6CDD"/>
    <w:rsid w:val="00BD073D"/>
    <w:rsid w:val="00BD1218"/>
    <w:rsid w:val="00BE36CB"/>
    <w:rsid w:val="00C15BF6"/>
    <w:rsid w:val="00C26F94"/>
    <w:rsid w:val="00C30C70"/>
    <w:rsid w:val="00C31F9D"/>
    <w:rsid w:val="00C32019"/>
    <w:rsid w:val="00C32584"/>
    <w:rsid w:val="00C42CD1"/>
    <w:rsid w:val="00C4422F"/>
    <w:rsid w:val="00C5170B"/>
    <w:rsid w:val="00C64072"/>
    <w:rsid w:val="00C66173"/>
    <w:rsid w:val="00C66A2B"/>
    <w:rsid w:val="00C70BEE"/>
    <w:rsid w:val="00C7221E"/>
    <w:rsid w:val="00C74A5C"/>
    <w:rsid w:val="00C75A52"/>
    <w:rsid w:val="00C75DBA"/>
    <w:rsid w:val="00C907FA"/>
    <w:rsid w:val="00CA3ACF"/>
    <w:rsid w:val="00CA6CAB"/>
    <w:rsid w:val="00CC196D"/>
    <w:rsid w:val="00CD10ED"/>
    <w:rsid w:val="00CD6775"/>
    <w:rsid w:val="00CF062C"/>
    <w:rsid w:val="00CF4FC0"/>
    <w:rsid w:val="00CF5BD4"/>
    <w:rsid w:val="00D0425C"/>
    <w:rsid w:val="00D11EFF"/>
    <w:rsid w:val="00D14DFD"/>
    <w:rsid w:val="00D16E82"/>
    <w:rsid w:val="00D1730C"/>
    <w:rsid w:val="00D22FBC"/>
    <w:rsid w:val="00D27521"/>
    <w:rsid w:val="00D31EE7"/>
    <w:rsid w:val="00D33103"/>
    <w:rsid w:val="00D45E68"/>
    <w:rsid w:val="00D47588"/>
    <w:rsid w:val="00D72386"/>
    <w:rsid w:val="00D84708"/>
    <w:rsid w:val="00D851A3"/>
    <w:rsid w:val="00D90B49"/>
    <w:rsid w:val="00D95DF1"/>
    <w:rsid w:val="00DB1A8D"/>
    <w:rsid w:val="00DB1D92"/>
    <w:rsid w:val="00DB63E1"/>
    <w:rsid w:val="00DC2CE4"/>
    <w:rsid w:val="00DD62EC"/>
    <w:rsid w:val="00DD75A2"/>
    <w:rsid w:val="00DE3614"/>
    <w:rsid w:val="00E03250"/>
    <w:rsid w:val="00E11DDC"/>
    <w:rsid w:val="00E23753"/>
    <w:rsid w:val="00E451D7"/>
    <w:rsid w:val="00E6548B"/>
    <w:rsid w:val="00E65AE2"/>
    <w:rsid w:val="00E71C60"/>
    <w:rsid w:val="00E75B9E"/>
    <w:rsid w:val="00E80277"/>
    <w:rsid w:val="00E82A94"/>
    <w:rsid w:val="00E84959"/>
    <w:rsid w:val="00E9523C"/>
    <w:rsid w:val="00E97087"/>
    <w:rsid w:val="00EB3157"/>
    <w:rsid w:val="00EC0E73"/>
    <w:rsid w:val="00ED0FCA"/>
    <w:rsid w:val="00ED137A"/>
    <w:rsid w:val="00ED306A"/>
    <w:rsid w:val="00ED3F20"/>
    <w:rsid w:val="00ED5EB0"/>
    <w:rsid w:val="00EF15C0"/>
    <w:rsid w:val="00EF3A20"/>
    <w:rsid w:val="00F02329"/>
    <w:rsid w:val="00F0250A"/>
    <w:rsid w:val="00F03FE3"/>
    <w:rsid w:val="00F06322"/>
    <w:rsid w:val="00F07CFB"/>
    <w:rsid w:val="00F102D4"/>
    <w:rsid w:val="00F13973"/>
    <w:rsid w:val="00F13FAE"/>
    <w:rsid w:val="00F22B1F"/>
    <w:rsid w:val="00F2326C"/>
    <w:rsid w:val="00F312A7"/>
    <w:rsid w:val="00F33FA3"/>
    <w:rsid w:val="00F42A26"/>
    <w:rsid w:val="00F44D73"/>
    <w:rsid w:val="00F52771"/>
    <w:rsid w:val="00F5309B"/>
    <w:rsid w:val="00F54D8F"/>
    <w:rsid w:val="00F62EB0"/>
    <w:rsid w:val="00F763CA"/>
    <w:rsid w:val="00F76B8F"/>
    <w:rsid w:val="00F900F3"/>
    <w:rsid w:val="00FA5257"/>
    <w:rsid w:val="00FA7316"/>
    <w:rsid w:val="00FB04D6"/>
    <w:rsid w:val="00FB4367"/>
    <w:rsid w:val="00FB4DB3"/>
    <w:rsid w:val="00FC1DCB"/>
    <w:rsid w:val="00FD4C24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6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804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9804DA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9804DA"/>
    <w:pPr>
      <w:keepNext/>
      <w:outlineLvl w:val="2"/>
    </w:pPr>
  </w:style>
  <w:style w:type="paragraph" w:styleId="Naslov4">
    <w:name w:val="heading 4"/>
    <w:basedOn w:val="Normal"/>
    <w:next w:val="Normal"/>
    <w:link w:val="Naslov4Char"/>
    <w:unhideWhenUsed/>
    <w:qFormat/>
    <w:rsid w:val="009804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9"/>
    <w:qFormat/>
    <w:rsid w:val="009804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804DA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9804DA"/>
    <w:rPr>
      <w:rFonts w:ascii="Cambria" w:eastAsia="Times New Roman" w:hAnsi="Cambria" w:cs="Cambria"/>
      <w:b/>
      <w:bCs/>
      <w:color w:val="4F81BD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rsid w:val="009804D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9804D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9804DA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04D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rsid w:val="009804DA"/>
    <w:rPr>
      <w:sz w:val="20"/>
      <w:szCs w:val="20"/>
    </w:rPr>
  </w:style>
  <w:style w:type="character" w:customStyle="1" w:styleId="TekstkomentaraChar1">
    <w:name w:val="Tekst komentara Char1"/>
    <w:basedOn w:val="Zadanifontodlomka"/>
    <w:uiPriority w:val="99"/>
    <w:semiHidden/>
    <w:rsid w:val="009804D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804D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9804DA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9804D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04DA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9804DA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9804DA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rsid w:val="009804DA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804DA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rsid w:val="009804DA"/>
    <w:pPr>
      <w:jc w:val="both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804D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9804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04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99"/>
    <w:rsid w:val="009804DA"/>
    <w:pPr>
      <w:tabs>
        <w:tab w:val="decimal" w:pos="360"/>
      </w:tabs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04DA"/>
    <w:rPr>
      <w:rFonts w:ascii="Calibri" w:eastAsia="Times New Roman" w:hAnsi="Calibri" w:cs="Calibri"/>
      <w:sz w:val="20"/>
      <w:szCs w:val="20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rsid w:val="009804DA"/>
    <w:rPr>
      <w:rFonts w:ascii="Calibri" w:hAnsi="Calibri" w:cs="Calibri"/>
      <w:sz w:val="20"/>
      <w:szCs w:val="20"/>
      <w:lang w:val="en-US"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9804D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99"/>
    <w:qFormat/>
    <w:rsid w:val="009804DA"/>
    <w:rPr>
      <w:rFonts w:eastAsia="Times New Roman"/>
      <w:i/>
      <w:iCs/>
      <w:color w:val="808080"/>
      <w:sz w:val="22"/>
      <w:szCs w:val="22"/>
      <w:lang w:val="en-US"/>
    </w:rPr>
  </w:style>
  <w:style w:type="paragraph" w:styleId="Odlomakpopisa">
    <w:name w:val="List Paragraph"/>
    <w:basedOn w:val="Normal"/>
    <w:uiPriority w:val="99"/>
    <w:qFormat/>
    <w:rsid w:val="009804DA"/>
    <w:pPr>
      <w:ind w:left="720"/>
    </w:pPr>
  </w:style>
  <w:style w:type="character" w:styleId="Naglaeno">
    <w:name w:val="Strong"/>
    <w:basedOn w:val="Zadanifontodlomka"/>
    <w:qFormat/>
    <w:rsid w:val="009804DA"/>
    <w:rPr>
      <w:b/>
      <w:bCs/>
    </w:rPr>
  </w:style>
  <w:style w:type="paragraph" w:customStyle="1" w:styleId="Default">
    <w:name w:val="Default"/>
    <w:rsid w:val="00980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9804D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9804D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9804DA"/>
    <w:rPr>
      <w:b/>
      <w:bCs/>
      <w:i/>
      <w:iCs/>
      <w:color w:val="5B9BD5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9804D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804D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04D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9804D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9804DA"/>
    <w:rPr>
      <w:i/>
      <w:iCs/>
    </w:rPr>
  </w:style>
  <w:style w:type="table" w:styleId="Reetkatablice">
    <w:name w:val="Table Grid"/>
    <w:basedOn w:val="Obinatablica"/>
    <w:uiPriority w:val="59"/>
    <w:rsid w:val="002F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E6B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804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9804DA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9804DA"/>
    <w:pPr>
      <w:keepNext/>
      <w:outlineLvl w:val="2"/>
    </w:pPr>
  </w:style>
  <w:style w:type="paragraph" w:styleId="Naslov4">
    <w:name w:val="heading 4"/>
    <w:basedOn w:val="Normal"/>
    <w:next w:val="Normal"/>
    <w:link w:val="Naslov4Char"/>
    <w:unhideWhenUsed/>
    <w:qFormat/>
    <w:rsid w:val="009804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9"/>
    <w:qFormat/>
    <w:rsid w:val="009804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804DA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9804DA"/>
    <w:rPr>
      <w:rFonts w:ascii="Cambria" w:eastAsia="Times New Roman" w:hAnsi="Cambria" w:cs="Cambria"/>
      <w:b/>
      <w:bCs/>
      <w:color w:val="4F81BD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rsid w:val="009804D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9804D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9804DA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04D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rsid w:val="009804DA"/>
    <w:rPr>
      <w:sz w:val="20"/>
      <w:szCs w:val="20"/>
    </w:rPr>
  </w:style>
  <w:style w:type="character" w:customStyle="1" w:styleId="TekstkomentaraChar1">
    <w:name w:val="Tekst komentara Char1"/>
    <w:basedOn w:val="Zadanifontodlomka"/>
    <w:uiPriority w:val="99"/>
    <w:semiHidden/>
    <w:rsid w:val="009804D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804D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9804DA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9804D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04DA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9804DA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9804DA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rsid w:val="009804DA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804DA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rsid w:val="009804DA"/>
    <w:pPr>
      <w:jc w:val="both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804D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9804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04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99"/>
    <w:rsid w:val="009804DA"/>
    <w:pPr>
      <w:tabs>
        <w:tab w:val="decimal" w:pos="360"/>
      </w:tabs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04DA"/>
    <w:rPr>
      <w:rFonts w:ascii="Calibri" w:eastAsia="Times New Roman" w:hAnsi="Calibri" w:cs="Calibri"/>
      <w:sz w:val="20"/>
      <w:szCs w:val="20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rsid w:val="009804DA"/>
    <w:rPr>
      <w:rFonts w:ascii="Calibri" w:hAnsi="Calibri" w:cs="Calibri"/>
      <w:sz w:val="20"/>
      <w:szCs w:val="20"/>
      <w:lang w:val="en-US"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9804D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99"/>
    <w:qFormat/>
    <w:rsid w:val="009804DA"/>
    <w:rPr>
      <w:rFonts w:eastAsia="Times New Roman"/>
      <w:i/>
      <w:iCs/>
      <w:color w:val="808080"/>
      <w:sz w:val="22"/>
      <w:szCs w:val="22"/>
      <w:lang w:val="en-US"/>
    </w:rPr>
  </w:style>
  <w:style w:type="paragraph" w:styleId="Odlomakpopisa">
    <w:name w:val="List Paragraph"/>
    <w:basedOn w:val="Normal"/>
    <w:uiPriority w:val="99"/>
    <w:qFormat/>
    <w:rsid w:val="009804DA"/>
    <w:pPr>
      <w:ind w:left="720"/>
    </w:pPr>
  </w:style>
  <w:style w:type="character" w:styleId="Naglaeno">
    <w:name w:val="Strong"/>
    <w:basedOn w:val="Zadanifontodlomka"/>
    <w:qFormat/>
    <w:rsid w:val="009804DA"/>
    <w:rPr>
      <w:b/>
      <w:bCs/>
    </w:rPr>
  </w:style>
  <w:style w:type="paragraph" w:customStyle="1" w:styleId="Default">
    <w:name w:val="Default"/>
    <w:rsid w:val="00980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9804D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9804D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9804DA"/>
    <w:rPr>
      <w:b/>
      <w:bCs/>
      <w:i/>
      <w:iCs/>
      <w:color w:val="5B9BD5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9804D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804D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04D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9804D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9804DA"/>
    <w:rPr>
      <w:i/>
      <w:iCs/>
    </w:rPr>
  </w:style>
  <w:style w:type="table" w:styleId="Reetkatablice">
    <w:name w:val="Table Grid"/>
    <w:basedOn w:val="Obinatablica"/>
    <w:uiPriority w:val="59"/>
    <w:rsid w:val="002F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E6B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9AD7C-7C31-4C32-B4A9-FE0FAAEC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Stavljenić</dc:creator>
  <cp:lastModifiedBy>Maja Božić</cp:lastModifiedBy>
  <cp:revision>3</cp:revision>
  <cp:lastPrinted>2021-01-15T11:03:00Z</cp:lastPrinted>
  <dcterms:created xsi:type="dcterms:W3CDTF">2021-07-06T06:00:00Z</dcterms:created>
  <dcterms:modified xsi:type="dcterms:W3CDTF">2021-07-06T06:00:00Z</dcterms:modified>
</cp:coreProperties>
</file>